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76" w:type="dxa"/>
        <w:tblCellMar>
          <w:top w:w="15" w:type="dxa"/>
          <w:left w:w="15" w:type="dxa"/>
          <w:bottom w:w="15" w:type="dxa"/>
          <w:right w:w="15" w:type="dxa"/>
        </w:tblCellMar>
        <w:tblLook w:val="04A0" w:firstRow="1" w:lastRow="0" w:firstColumn="1" w:lastColumn="0" w:noHBand="0" w:noVBand="1"/>
      </w:tblPr>
      <w:tblGrid>
        <w:gridCol w:w="4253"/>
        <w:gridCol w:w="5245"/>
      </w:tblGrid>
      <w:tr w:rsidR="001D1AAC" w:rsidRPr="00095AFA" w:rsidTr="00CA518C">
        <w:trPr>
          <w:trHeight w:val="402"/>
        </w:trPr>
        <w:tc>
          <w:tcPr>
            <w:tcW w:w="4253" w:type="dxa"/>
            <w:shd w:val="clear" w:color="auto" w:fill="FFFFFF"/>
            <w:tcMar>
              <w:top w:w="0" w:type="dxa"/>
              <w:left w:w="0" w:type="dxa"/>
              <w:bottom w:w="0" w:type="dxa"/>
              <w:right w:w="0" w:type="dxa"/>
            </w:tcMar>
            <w:hideMark/>
          </w:tcPr>
          <w:p w:rsidR="001D1AAC" w:rsidRPr="00095AFA" w:rsidRDefault="00095AFA" w:rsidP="00A922D1">
            <w:pPr>
              <w:spacing w:line="276" w:lineRule="auto"/>
              <w:ind w:firstLine="0"/>
              <w:jc w:val="center"/>
              <w:rPr>
                <w:rFonts w:eastAsia="Times New Roman"/>
                <w:sz w:val="24"/>
                <w:szCs w:val="24"/>
                <w:lang w:val="en-US" w:eastAsia="vi-VN"/>
              </w:rPr>
            </w:pPr>
            <w:r>
              <w:rPr>
                <w:rFonts w:eastAsia="Times New Roman"/>
                <w:sz w:val="24"/>
                <w:szCs w:val="24"/>
                <w:lang w:eastAsia="vi-VN"/>
              </w:rPr>
              <w:t xml:space="preserve">PHÒNG GD&amp; ĐT </w:t>
            </w:r>
            <w:r>
              <w:rPr>
                <w:rFonts w:eastAsia="Times New Roman"/>
                <w:sz w:val="24"/>
                <w:szCs w:val="24"/>
                <w:lang w:val="en-US" w:eastAsia="vi-VN"/>
              </w:rPr>
              <w:t>ĐIỆN BIÊN ĐÔNG</w:t>
            </w:r>
          </w:p>
          <w:p w:rsidR="001D1AAC" w:rsidRPr="00095AFA" w:rsidRDefault="00675308" w:rsidP="00A922D1">
            <w:pPr>
              <w:spacing w:line="276" w:lineRule="auto"/>
              <w:ind w:firstLine="0"/>
              <w:jc w:val="center"/>
              <w:rPr>
                <w:rFonts w:eastAsia="Times New Roman"/>
                <w:sz w:val="24"/>
                <w:szCs w:val="24"/>
                <w:lang w:val="en-US" w:eastAsia="vi-VN"/>
              </w:rPr>
            </w:pPr>
            <w:r>
              <w:rPr>
                <w:rFonts w:eastAsia="Times New Roman"/>
                <w:b/>
                <w:bCs/>
                <w:noProof/>
                <w:sz w:val="24"/>
                <w:szCs w:val="24"/>
                <w:lang w:eastAsia="vi-VN"/>
              </w:rPr>
              <w:pict>
                <v:shapetype id="_x0000_t32" coordsize="21600,21600" o:spt="32" o:oned="t" path="m,l21600,21600e" filled="f">
                  <v:path arrowok="t" fillok="f" o:connecttype="none"/>
                  <o:lock v:ext="edit" shapetype="t"/>
                </v:shapetype>
                <v:shape id="_x0000_s1026" type="#_x0000_t32" style="position:absolute;left:0;text-align:left;margin-left:43.05pt;margin-top:13.65pt;width:139.85pt;height:.7pt;flip:y;z-index:251658240;mso-position-horizontal-relative:text;mso-position-vertical-relative:text" o:connectortype="straight"/>
              </w:pict>
            </w:r>
            <w:r w:rsidR="001D1AAC" w:rsidRPr="00095AFA">
              <w:rPr>
                <w:rFonts w:eastAsia="Times New Roman"/>
                <w:b/>
                <w:bCs/>
                <w:sz w:val="24"/>
                <w:szCs w:val="24"/>
                <w:lang w:eastAsia="vi-VN"/>
              </w:rPr>
              <w:t xml:space="preserve">TRƯỜNG </w:t>
            </w:r>
            <w:r w:rsidR="00095AFA">
              <w:rPr>
                <w:rFonts w:eastAsia="Times New Roman"/>
                <w:b/>
                <w:bCs/>
                <w:sz w:val="24"/>
                <w:szCs w:val="24"/>
                <w:lang w:val="en-US" w:eastAsia="vi-VN"/>
              </w:rPr>
              <w:t xml:space="preserve">PTDTBT THCS </w:t>
            </w:r>
            <w:r w:rsidR="008229D7">
              <w:rPr>
                <w:rFonts w:eastAsia="Times New Roman"/>
                <w:b/>
                <w:bCs/>
                <w:sz w:val="24"/>
                <w:szCs w:val="24"/>
                <w:lang w:val="en-US" w:eastAsia="vi-VN"/>
              </w:rPr>
              <w:t>PU NHI</w:t>
            </w:r>
          </w:p>
          <w:p w:rsidR="00095AFA" w:rsidRDefault="00095AFA" w:rsidP="00A922D1">
            <w:pPr>
              <w:spacing w:line="276" w:lineRule="auto"/>
              <w:ind w:firstLine="0"/>
              <w:jc w:val="center"/>
              <w:rPr>
                <w:rFonts w:eastAsia="Times New Roman"/>
                <w:lang w:val="en-US" w:eastAsia="vi-VN"/>
              </w:rPr>
            </w:pPr>
          </w:p>
          <w:p w:rsidR="001D1AAC" w:rsidRPr="00095AFA" w:rsidRDefault="001D1AAC" w:rsidP="00675308">
            <w:pPr>
              <w:spacing w:line="276" w:lineRule="auto"/>
              <w:ind w:firstLine="0"/>
              <w:jc w:val="center"/>
              <w:rPr>
                <w:rFonts w:eastAsia="Times New Roman"/>
                <w:sz w:val="24"/>
                <w:szCs w:val="24"/>
                <w:lang w:eastAsia="vi-VN"/>
              </w:rPr>
            </w:pPr>
            <w:r w:rsidRPr="00095AFA">
              <w:rPr>
                <w:rFonts w:eastAsia="Times New Roman"/>
                <w:lang w:eastAsia="vi-VN"/>
              </w:rPr>
              <w:t>Số</w:t>
            </w:r>
            <w:r w:rsidR="00A922D1">
              <w:rPr>
                <w:rFonts w:eastAsia="Times New Roman"/>
                <w:lang w:val="en-US" w:eastAsia="vi-VN"/>
              </w:rPr>
              <w:t>:</w:t>
            </w:r>
            <w:r w:rsidR="00C754CE">
              <w:rPr>
                <w:rFonts w:eastAsia="Times New Roman"/>
                <w:lang w:val="en-US" w:eastAsia="vi-VN"/>
              </w:rPr>
              <w:t xml:space="preserve"> </w:t>
            </w:r>
            <w:r w:rsidR="00675308">
              <w:rPr>
                <w:rFonts w:eastAsia="Times New Roman"/>
                <w:lang w:val="en-US" w:eastAsia="vi-VN"/>
              </w:rPr>
              <w:t>16a</w:t>
            </w:r>
            <w:r w:rsidR="00A922D1">
              <w:rPr>
                <w:rFonts w:eastAsia="Times New Roman"/>
                <w:lang w:val="en-US" w:eastAsia="vi-VN"/>
              </w:rPr>
              <w:t xml:space="preserve"> </w:t>
            </w:r>
            <w:r w:rsidR="00095AFA" w:rsidRPr="00095AFA">
              <w:rPr>
                <w:rFonts w:eastAsia="Times New Roman"/>
                <w:lang w:eastAsia="vi-VN"/>
              </w:rPr>
              <w:t>/</w:t>
            </w:r>
            <w:r w:rsidR="00095AFA" w:rsidRPr="00095AFA">
              <w:rPr>
                <w:rFonts w:eastAsia="Times New Roman"/>
                <w:lang w:val="en-US" w:eastAsia="vi-VN"/>
              </w:rPr>
              <w:t>KH</w:t>
            </w:r>
            <w:r w:rsidR="008229D7">
              <w:rPr>
                <w:rFonts w:eastAsia="Times New Roman"/>
                <w:bCs/>
                <w:lang w:val="en-US" w:eastAsia="vi-VN"/>
              </w:rPr>
              <w:t>-PTDTBTTHCSPUN</w:t>
            </w:r>
          </w:p>
        </w:tc>
        <w:tc>
          <w:tcPr>
            <w:tcW w:w="5245" w:type="dxa"/>
            <w:shd w:val="clear" w:color="auto" w:fill="FFFFFF"/>
            <w:tcMar>
              <w:top w:w="0" w:type="dxa"/>
              <w:left w:w="0" w:type="dxa"/>
              <w:bottom w:w="0" w:type="dxa"/>
              <w:right w:w="0" w:type="dxa"/>
            </w:tcMar>
            <w:hideMark/>
          </w:tcPr>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4"/>
                <w:szCs w:val="24"/>
                <w:lang w:eastAsia="vi-VN"/>
              </w:rPr>
              <w:t>CỘNG HÒA XÃ HỘI CHỦ NGHĨA VIỆT NAM</w:t>
            </w:r>
          </w:p>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6"/>
                <w:szCs w:val="26"/>
                <w:lang w:eastAsia="vi-VN"/>
              </w:rPr>
              <w:t>Độc lập - Tự do - Hạnh phúc</w:t>
            </w:r>
          </w:p>
          <w:p w:rsidR="00095AFA" w:rsidRDefault="00675308" w:rsidP="00A922D1">
            <w:pPr>
              <w:spacing w:line="276" w:lineRule="auto"/>
              <w:ind w:firstLine="0"/>
              <w:jc w:val="center"/>
              <w:rPr>
                <w:rFonts w:eastAsia="Times New Roman"/>
                <w:i/>
                <w:iCs/>
                <w:sz w:val="26"/>
                <w:szCs w:val="26"/>
                <w:lang w:val="en-US" w:eastAsia="vi-VN"/>
              </w:rPr>
            </w:pPr>
            <w:r>
              <w:rPr>
                <w:rFonts w:eastAsia="Times New Roman"/>
                <w:b/>
                <w:bCs/>
                <w:noProof/>
                <w:sz w:val="26"/>
                <w:szCs w:val="26"/>
                <w:lang w:eastAsia="vi-VN"/>
              </w:rPr>
              <w:pict>
                <v:shape id="_x0000_s1027" type="#_x0000_t32" style="position:absolute;left:0;text-align:left;margin-left:64.4pt;margin-top:1.75pt;width:139.15pt;height:0;z-index:251659264" o:connectortype="straight"/>
              </w:pict>
            </w:r>
          </w:p>
          <w:p w:rsidR="001D1AAC" w:rsidRPr="00095AFA" w:rsidRDefault="00A922D1" w:rsidP="00675308">
            <w:pPr>
              <w:spacing w:line="276" w:lineRule="auto"/>
              <w:ind w:firstLine="0"/>
              <w:jc w:val="center"/>
              <w:rPr>
                <w:rFonts w:eastAsia="Times New Roman"/>
                <w:sz w:val="24"/>
                <w:szCs w:val="24"/>
                <w:lang w:val="en-US" w:eastAsia="vi-VN"/>
              </w:rPr>
            </w:pPr>
            <w:r>
              <w:rPr>
                <w:rFonts w:eastAsia="Times New Roman"/>
                <w:i/>
                <w:iCs/>
                <w:sz w:val="26"/>
                <w:szCs w:val="26"/>
                <w:lang w:val="en-US" w:eastAsia="vi-VN"/>
              </w:rPr>
              <w:t xml:space="preserve">         </w:t>
            </w:r>
            <w:r w:rsidR="008229D7">
              <w:rPr>
                <w:rFonts w:eastAsia="Times New Roman"/>
                <w:i/>
                <w:iCs/>
                <w:sz w:val="26"/>
                <w:szCs w:val="26"/>
                <w:lang w:val="en-US" w:eastAsia="vi-VN"/>
              </w:rPr>
              <w:t>Pu Nhi</w:t>
            </w:r>
            <w:r w:rsidR="00095AFA">
              <w:rPr>
                <w:rFonts w:eastAsia="Times New Roman"/>
                <w:i/>
                <w:iCs/>
                <w:sz w:val="26"/>
                <w:szCs w:val="26"/>
                <w:lang w:eastAsia="vi-VN"/>
              </w:rPr>
              <w:t>, ngày </w:t>
            </w:r>
            <w:r w:rsidR="00675308">
              <w:rPr>
                <w:rFonts w:eastAsia="Times New Roman"/>
                <w:i/>
                <w:iCs/>
                <w:sz w:val="26"/>
                <w:szCs w:val="26"/>
                <w:lang w:val="en-US" w:eastAsia="vi-VN"/>
              </w:rPr>
              <w:t>18</w:t>
            </w:r>
            <w:r w:rsidR="00095AFA">
              <w:rPr>
                <w:rFonts w:eastAsia="Times New Roman"/>
                <w:i/>
                <w:iCs/>
                <w:sz w:val="26"/>
                <w:szCs w:val="26"/>
                <w:lang w:eastAsia="vi-VN"/>
              </w:rPr>
              <w:t> </w:t>
            </w:r>
            <w:r w:rsidR="001D1AAC" w:rsidRPr="00095AFA">
              <w:rPr>
                <w:rFonts w:eastAsia="Times New Roman"/>
                <w:i/>
                <w:iCs/>
                <w:sz w:val="26"/>
                <w:szCs w:val="26"/>
                <w:lang w:eastAsia="vi-VN"/>
              </w:rPr>
              <w:t> tháng </w:t>
            </w:r>
            <w:r w:rsidR="00F575F2">
              <w:rPr>
                <w:rFonts w:eastAsia="Times New Roman"/>
                <w:i/>
                <w:iCs/>
                <w:sz w:val="26"/>
                <w:szCs w:val="26"/>
                <w:lang w:val="en-US" w:eastAsia="vi-VN"/>
              </w:rPr>
              <w:t xml:space="preserve">9 </w:t>
            </w:r>
            <w:r w:rsidR="001D1AAC" w:rsidRPr="00095AFA">
              <w:rPr>
                <w:rFonts w:eastAsia="Times New Roman"/>
                <w:i/>
                <w:iCs/>
                <w:sz w:val="24"/>
                <w:szCs w:val="24"/>
                <w:lang w:eastAsia="vi-VN"/>
              </w:rPr>
              <w:t> </w:t>
            </w:r>
            <w:r w:rsidR="001D1AAC" w:rsidRPr="00095AFA">
              <w:rPr>
                <w:rFonts w:eastAsia="Times New Roman"/>
                <w:i/>
                <w:iCs/>
                <w:sz w:val="26"/>
                <w:szCs w:val="26"/>
                <w:lang w:eastAsia="vi-VN"/>
              </w:rPr>
              <w:t>năm 202</w:t>
            </w:r>
            <w:r w:rsidR="00C55B81">
              <w:rPr>
                <w:rFonts w:eastAsia="Times New Roman"/>
                <w:i/>
                <w:iCs/>
                <w:sz w:val="26"/>
                <w:szCs w:val="26"/>
                <w:lang w:val="en-US" w:eastAsia="vi-VN"/>
              </w:rPr>
              <w:t>3</w:t>
            </w:r>
          </w:p>
        </w:tc>
      </w:tr>
    </w:tbl>
    <w:p w:rsidR="001D1AAC" w:rsidRPr="00095AFA" w:rsidRDefault="001D1AAC" w:rsidP="00A922D1">
      <w:pPr>
        <w:shd w:val="clear" w:color="auto" w:fill="FFFFFF"/>
        <w:spacing w:line="276" w:lineRule="auto"/>
        <w:ind w:firstLine="0"/>
        <w:jc w:val="center"/>
        <w:rPr>
          <w:rFonts w:ascii="Arial" w:eastAsia="Times New Roman" w:hAnsi="Arial" w:cs="Arial"/>
          <w:sz w:val="18"/>
          <w:szCs w:val="18"/>
          <w:lang w:eastAsia="vi-VN"/>
        </w:rPr>
      </w:pPr>
      <w:r w:rsidRPr="00095AFA">
        <w:rPr>
          <w:rFonts w:ascii="Arial" w:eastAsia="Times New Roman" w:hAnsi="Arial" w:cs="Arial"/>
          <w:sz w:val="18"/>
          <w:szCs w:val="18"/>
          <w:lang w:eastAsia="vi-VN"/>
        </w:rPr>
        <w:t> </w:t>
      </w:r>
    </w:p>
    <w:p w:rsidR="001D1AAC" w:rsidRPr="00095AFA" w:rsidRDefault="001D1AAC" w:rsidP="00A922D1">
      <w:pPr>
        <w:shd w:val="clear" w:color="auto" w:fill="FFFFFF"/>
        <w:spacing w:line="276" w:lineRule="auto"/>
        <w:ind w:firstLine="0"/>
        <w:jc w:val="center"/>
        <w:rPr>
          <w:rFonts w:ascii="Arial" w:eastAsia="Times New Roman" w:hAnsi="Arial" w:cs="Arial"/>
          <w:sz w:val="18"/>
          <w:szCs w:val="18"/>
          <w:lang w:eastAsia="vi-VN"/>
        </w:rPr>
      </w:pPr>
      <w:r w:rsidRPr="00095AFA">
        <w:rPr>
          <w:rFonts w:eastAsia="Times New Roman"/>
          <w:b/>
          <w:bCs/>
          <w:lang w:eastAsia="vi-VN"/>
        </w:rPr>
        <w:t>KẾ HOẠCH</w:t>
      </w:r>
    </w:p>
    <w:p w:rsidR="00095AFA" w:rsidRPr="00F575F2" w:rsidRDefault="00675308" w:rsidP="00A922D1">
      <w:pPr>
        <w:shd w:val="clear" w:color="auto" w:fill="FFFFFF"/>
        <w:spacing w:line="276" w:lineRule="auto"/>
        <w:ind w:firstLine="720"/>
        <w:jc w:val="center"/>
        <w:rPr>
          <w:b/>
          <w:lang w:val="en-US"/>
        </w:rPr>
      </w:pPr>
      <w:r>
        <w:rPr>
          <w:b/>
          <w:noProof/>
          <w:lang w:eastAsia="vi-VN"/>
        </w:rPr>
        <w:pict>
          <v:shape id="_x0000_s1028" type="#_x0000_t32" style="position:absolute;left:0;text-align:left;margin-left:169.05pt;margin-top:54.45pt;width:119.75pt;height:0;z-index:251660288" o:connectortype="straight"/>
        </w:pict>
      </w:r>
      <w:r w:rsidR="00095AFA" w:rsidRPr="00095AFA">
        <w:rPr>
          <w:b/>
        </w:rPr>
        <w:t>Vận động, tài trợ theo Thông tư số 16/2018/TT-BGDĐT và cung cấp thông tin để tổng hợp nhu cầu vận động, tài trợ của các cơ sở giáo dục và               đào tạ</w:t>
      </w:r>
      <w:r w:rsidR="00C55B81">
        <w:rPr>
          <w:b/>
        </w:rPr>
        <w:t xml:space="preserve">o năm </w:t>
      </w:r>
      <w:r w:rsidR="00F575F2">
        <w:rPr>
          <w:b/>
          <w:lang w:val="en-US"/>
        </w:rPr>
        <w:t xml:space="preserve">học </w:t>
      </w:r>
      <w:r w:rsidR="00095AFA" w:rsidRPr="00095AFA">
        <w:rPr>
          <w:b/>
        </w:rPr>
        <w:t>2023</w:t>
      </w:r>
      <w:r w:rsidR="00F575F2">
        <w:rPr>
          <w:b/>
          <w:lang w:val="en-US"/>
        </w:rPr>
        <w:t>-2024</w:t>
      </w:r>
    </w:p>
    <w:p w:rsidR="00095AFA" w:rsidRPr="00095AFA" w:rsidRDefault="00095AFA" w:rsidP="00A922D1">
      <w:pPr>
        <w:shd w:val="clear" w:color="auto" w:fill="FFFFFF"/>
        <w:spacing w:line="276" w:lineRule="auto"/>
        <w:ind w:firstLine="720"/>
        <w:rPr>
          <w:rFonts w:eastAsia="Times New Roman"/>
          <w:lang w:eastAsia="vi-VN"/>
        </w:rPr>
      </w:pPr>
    </w:p>
    <w:p w:rsidR="00095AFA" w:rsidRDefault="00095AFA" w:rsidP="00A922D1">
      <w:pPr>
        <w:shd w:val="clear" w:color="auto" w:fill="FFFFFF"/>
        <w:spacing w:line="276" w:lineRule="auto"/>
        <w:ind w:firstLine="720"/>
        <w:rPr>
          <w:lang w:val="en-US"/>
        </w:rPr>
      </w:pPr>
      <w:r>
        <w:t xml:space="preserve">Căn cứ Thông tư số 16/2018/TT-BGDĐT ngày 03/8/2018 của Bộ Giáo dục và Đào tạo quy định về tài trợ cho các cơ sở giáo dục thuộc hệ thống giáo dục quốc dân; </w:t>
      </w:r>
    </w:p>
    <w:p w:rsidR="00095AFA" w:rsidRDefault="00095AFA" w:rsidP="00A922D1">
      <w:pPr>
        <w:shd w:val="clear" w:color="auto" w:fill="FFFFFF"/>
        <w:spacing w:line="276" w:lineRule="auto"/>
        <w:ind w:firstLine="720"/>
        <w:rPr>
          <w:lang w:val="en-US"/>
        </w:rPr>
      </w:pPr>
      <w:r>
        <w:t>Căn cứ Công văn số 2969/UBND-KGVX của UBND tỉnh về việc triển khai thực hiện Thông tư số 16/2018/TT-BGDĐT ngày 03/8/2018 của Bộ Giáo dục và Đào tạo</w:t>
      </w:r>
      <w:r w:rsidR="001079C6">
        <w:rPr>
          <w:lang w:val="en-US"/>
        </w:rPr>
        <w:t>;</w:t>
      </w:r>
      <w:r>
        <w:t xml:space="preserve"> </w:t>
      </w:r>
    </w:p>
    <w:p w:rsidR="00095AFA" w:rsidRDefault="00095AFA" w:rsidP="00A922D1">
      <w:pPr>
        <w:shd w:val="clear" w:color="auto" w:fill="FFFFFF"/>
        <w:spacing w:line="276" w:lineRule="auto"/>
        <w:ind w:firstLine="720"/>
        <w:rPr>
          <w:rFonts w:eastAsia="Times New Roman"/>
          <w:shd w:val="clear" w:color="auto" w:fill="FFFFFF"/>
          <w:lang w:val="en-US" w:eastAsia="vi-VN"/>
        </w:rPr>
      </w:pPr>
      <w:r>
        <w:t>Căn cứ Quyết định số 202/QĐ-PGDĐT ngày 05/04/2022 của Trưởng Phòng Giáo dục và Đào tạo huyện Điện Biên Đông V/v ban hành Quy chế quản lý và sử dụng các nguồn quà tài trợ, viện trợ của các tổ chức cá nhân trong nước và nước ngoài trên địa bàn huyện Điện Biên Đông;</w:t>
      </w:r>
      <w:r w:rsidRPr="00095AFA">
        <w:rPr>
          <w:rFonts w:eastAsia="Times New Roman"/>
          <w:shd w:val="clear" w:color="auto" w:fill="FFFFFF"/>
          <w:lang w:eastAsia="vi-VN"/>
        </w:rPr>
        <w:t xml:space="preserve"> </w:t>
      </w:r>
    </w:p>
    <w:p w:rsidR="001D1AAC" w:rsidRPr="00095AFA" w:rsidRDefault="001D1AAC" w:rsidP="00A922D1">
      <w:pPr>
        <w:shd w:val="clear" w:color="auto" w:fill="FFFFFF"/>
        <w:spacing w:line="276" w:lineRule="auto"/>
        <w:ind w:firstLine="720"/>
        <w:rPr>
          <w:rFonts w:ascii="Arial" w:eastAsia="Times New Roman" w:hAnsi="Arial" w:cs="Arial"/>
          <w:sz w:val="18"/>
          <w:szCs w:val="18"/>
          <w:lang w:val="en-US" w:eastAsia="vi-VN"/>
        </w:rPr>
      </w:pPr>
      <w:r w:rsidRPr="00095AFA">
        <w:rPr>
          <w:rFonts w:eastAsia="Times New Roman"/>
          <w:shd w:val="clear" w:color="auto" w:fill="FFFFFF"/>
          <w:lang w:eastAsia="vi-VN"/>
        </w:rPr>
        <w:t>Căn cứ kế hoạch t</w:t>
      </w:r>
      <w:r w:rsidR="00095AFA">
        <w:rPr>
          <w:rFonts w:eastAsia="Times New Roman"/>
          <w:shd w:val="clear" w:color="auto" w:fill="FFFFFF"/>
          <w:lang w:eastAsia="vi-VN"/>
        </w:rPr>
        <w:t>riển khai  nhiệm vụ năm học 202</w:t>
      </w:r>
      <w:r w:rsidR="00F575F2">
        <w:rPr>
          <w:rFonts w:eastAsia="Times New Roman"/>
          <w:shd w:val="clear" w:color="auto" w:fill="FFFFFF"/>
          <w:lang w:val="en-US" w:eastAsia="vi-VN"/>
        </w:rPr>
        <w:t>3</w:t>
      </w:r>
      <w:r w:rsidRPr="00095AFA">
        <w:rPr>
          <w:rFonts w:eastAsia="Times New Roman"/>
          <w:shd w:val="clear" w:color="auto" w:fill="FFFFFF"/>
          <w:lang w:eastAsia="vi-VN"/>
        </w:rPr>
        <w:t>-202</w:t>
      </w:r>
      <w:r w:rsidR="00F575F2">
        <w:rPr>
          <w:rFonts w:eastAsia="Times New Roman"/>
          <w:shd w:val="clear" w:color="auto" w:fill="FFFFFF"/>
          <w:lang w:val="en-US" w:eastAsia="vi-VN"/>
        </w:rPr>
        <w:t>4</w:t>
      </w:r>
      <w:r w:rsidR="001079C6">
        <w:rPr>
          <w:rFonts w:eastAsia="Times New Roman"/>
          <w:shd w:val="clear" w:color="auto" w:fill="FFFFFF"/>
          <w:lang w:val="en-US" w:eastAsia="vi-VN"/>
        </w:rPr>
        <w:t>;</w:t>
      </w:r>
    </w:p>
    <w:p w:rsidR="001D1AAC" w:rsidRPr="004A619F" w:rsidRDefault="001D1AAC" w:rsidP="00A922D1">
      <w:pPr>
        <w:shd w:val="clear" w:color="auto" w:fill="FFFFFF"/>
        <w:spacing w:line="276" w:lineRule="auto"/>
        <w:ind w:firstLine="720"/>
        <w:rPr>
          <w:rFonts w:eastAsia="Times New Roman"/>
          <w:shd w:val="clear" w:color="auto" w:fill="FFFFFF"/>
          <w:lang w:eastAsia="vi-VN"/>
        </w:rPr>
      </w:pPr>
      <w:r w:rsidRPr="00095AFA">
        <w:rPr>
          <w:rFonts w:eastAsia="Times New Roman"/>
          <w:lang w:eastAsia="vi-VN"/>
        </w:rPr>
        <w:t xml:space="preserve">Căn cứ điều kiện thực tế của nhà trường, do số học sinh tăng, nguồn ngân sách chi thường xuyên được cấp chưa thể đáp ứng được nhu cầu nâng cao chất lượng cho hoạt động dạy và học. Trên thực tế còn nhiều khó khăn về cơ sở vật chất, phương tiện và trang thiết bị phục vụ cho việc giảng dạy và học tập còn thiếu nhiều, đặc biệt các phương tiện, thiết bị dạy học hỗ trợ cho việc ĐMPP giảng dạy tiếp cận các PPDH dạy học hiện đại gần như chưa có. Để triển khai thực hiện tốt yêu cầu nhiệm vụ năm học và nâng cao chất lượng dạy và học, cũng như tạo điều kiện và cơ hội cho giáo viên tiếp cận với phương pháp giảng dạy hiện đại, học sinh có cơ hội tiếp cận với cách dạy học hướng tới sự phát triển năng lực của học sinh, nhà trường cần phải bổ sung nguồn lực tài trợ, ủng hộ ngoài NSNN để phát triển GD&amp;ĐT. Trường </w:t>
      </w:r>
      <w:r w:rsidR="00095AFA" w:rsidRPr="00095AFA">
        <w:rPr>
          <w:rFonts w:eastAsia="Times New Roman"/>
          <w:lang w:eastAsia="vi-VN"/>
        </w:rPr>
        <w:t xml:space="preserve">PTDTBT THCS </w:t>
      </w:r>
      <w:r w:rsidR="008229D7">
        <w:rPr>
          <w:rFonts w:eastAsia="Times New Roman"/>
          <w:lang w:eastAsia="vi-VN"/>
        </w:rPr>
        <w:t>Pu Nhi</w:t>
      </w:r>
      <w:r w:rsidRPr="00095AFA">
        <w:rPr>
          <w:rFonts w:eastAsia="Times New Roman"/>
          <w:sz w:val="24"/>
          <w:szCs w:val="24"/>
          <w:lang w:eastAsia="vi-VN"/>
        </w:rPr>
        <w:t> </w:t>
      </w:r>
      <w:r w:rsidRPr="00095AFA">
        <w:rPr>
          <w:rFonts w:eastAsia="Times New Roman"/>
          <w:lang w:eastAsia="vi-VN"/>
        </w:rPr>
        <w:t xml:space="preserve">xây dựng kế hoạch </w:t>
      </w:r>
      <w:r w:rsidR="00095AFA">
        <w:t>vận động, tài trợ theo Thông tư số 16/2018/TT-BGDĐT và cung cấp thông tin để tổng hợp nhu cầu vận động, tài trợ của các cơ sở giáo dục và đào tạo năm 2023</w:t>
      </w:r>
      <w:r w:rsidRPr="00095AFA">
        <w:rPr>
          <w:rFonts w:eastAsia="Times New Roman"/>
          <w:lang w:eastAsia="vi-VN"/>
        </w:rPr>
        <w:t>, cụ thể như sau:</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t>I. Bối cảnh vận động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i/>
          <w:iCs/>
          <w:lang w:eastAsia="vi-VN"/>
        </w:rPr>
        <w:t>1. Cơ sở vật chất nhà trường:</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b/>
          <w:bCs/>
          <w:lang w:eastAsia="vi-VN"/>
        </w:rPr>
        <w:t>1. Quy mô trường, lớp, học sinh</w:t>
      </w:r>
    </w:p>
    <w:tbl>
      <w:tblPr>
        <w:tblW w:w="9025" w:type="dxa"/>
        <w:tblInd w:w="97" w:type="dxa"/>
        <w:tblCellMar>
          <w:top w:w="15" w:type="dxa"/>
          <w:left w:w="15" w:type="dxa"/>
          <w:bottom w:w="15" w:type="dxa"/>
          <w:right w:w="15" w:type="dxa"/>
        </w:tblCellMar>
        <w:tblLook w:val="04A0" w:firstRow="1" w:lastRow="0" w:firstColumn="1" w:lastColumn="0" w:noHBand="0" w:noVBand="1"/>
      </w:tblPr>
      <w:tblGrid>
        <w:gridCol w:w="817"/>
        <w:gridCol w:w="884"/>
        <w:gridCol w:w="720"/>
        <w:gridCol w:w="981"/>
        <w:gridCol w:w="1134"/>
        <w:gridCol w:w="992"/>
        <w:gridCol w:w="872"/>
        <w:gridCol w:w="971"/>
        <w:gridCol w:w="851"/>
        <w:gridCol w:w="803"/>
      </w:tblGrid>
      <w:tr w:rsidR="004A619F" w:rsidRPr="00095AFA" w:rsidTr="00CD0E11">
        <w:trPr>
          <w:trHeight w:val="374"/>
        </w:trPr>
        <w:tc>
          <w:tcPr>
            <w:tcW w:w="1701" w:type="dxa"/>
            <w:gridSpan w:val="2"/>
            <w:tcBorders>
              <w:top w:val="single" w:sz="6" w:space="0" w:color="000000"/>
              <w:left w:val="single" w:sz="6" w:space="0" w:color="000000"/>
              <w:bottom w:val="single" w:sz="6" w:space="0" w:color="000000"/>
              <w:right w:val="single" w:sz="6" w:space="0" w:color="000000"/>
            </w:tcBorders>
            <w:tcMar>
              <w:top w:w="0" w:type="dxa"/>
              <w:left w:w="97" w:type="dxa"/>
              <w:bottom w:w="0" w:type="dxa"/>
              <w:right w:w="97" w:type="dxa"/>
            </w:tcMar>
            <w:hideMark/>
          </w:tcPr>
          <w:p w:rsidR="004A619F" w:rsidRPr="004A619F" w:rsidRDefault="004A619F" w:rsidP="00A922D1">
            <w:pPr>
              <w:spacing w:line="276" w:lineRule="auto"/>
              <w:ind w:firstLine="0"/>
              <w:jc w:val="left"/>
              <w:rPr>
                <w:rFonts w:eastAsia="Times New Roman"/>
                <w:sz w:val="24"/>
                <w:szCs w:val="24"/>
                <w:lang w:val="en-US" w:eastAsia="vi-VN"/>
              </w:rPr>
            </w:pPr>
            <w:r w:rsidRPr="00095AFA">
              <w:rPr>
                <w:rFonts w:eastAsia="Times New Roman"/>
                <w:b/>
                <w:bCs/>
                <w:sz w:val="26"/>
                <w:szCs w:val="26"/>
                <w:lang w:eastAsia="vi-VN"/>
              </w:rPr>
              <w:t xml:space="preserve">Lớp </w:t>
            </w:r>
            <w:r>
              <w:rPr>
                <w:rFonts w:eastAsia="Times New Roman"/>
                <w:b/>
                <w:bCs/>
                <w:sz w:val="26"/>
                <w:szCs w:val="26"/>
                <w:lang w:val="en-US" w:eastAsia="vi-VN"/>
              </w:rPr>
              <w:t>6</w:t>
            </w:r>
          </w:p>
        </w:tc>
        <w:tc>
          <w:tcPr>
            <w:tcW w:w="1701" w:type="dxa"/>
            <w:gridSpan w:val="2"/>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4A619F" w:rsidRPr="004A619F" w:rsidRDefault="004A619F" w:rsidP="00A922D1">
            <w:pPr>
              <w:spacing w:line="276" w:lineRule="auto"/>
              <w:ind w:firstLine="0"/>
              <w:jc w:val="center"/>
              <w:rPr>
                <w:rFonts w:eastAsia="Times New Roman"/>
                <w:sz w:val="24"/>
                <w:szCs w:val="24"/>
                <w:lang w:val="en-US" w:eastAsia="vi-VN"/>
              </w:rPr>
            </w:pPr>
            <w:r w:rsidRPr="00095AFA">
              <w:rPr>
                <w:rFonts w:eastAsia="Times New Roman"/>
                <w:b/>
                <w:bCs/>
                <w:sz w:val="26"/>
                <w:szCs w:val="26"/>
                <w:lang w:eastAsia="vi-VN"/>
              </w:rPr>
              <w:t xml:space="preserve">Lớp </w:t>
            </w:r>
            <w:r>
              <w:rPr>
                <w:rFonts w:eastAsia="Times New Roman"/>
                <w:b/>
                <w:bCs/>
                <w:sz w:val="26"/>
                <w:szCs w:val="26"/>
                <w:lang w:val="en-US" w:eastAsia="vi-VN"/>
              </w:rPr>
              <w:t>7</w:t>
            </w:r>
          </w:p>
        </w:tc>
        <w:tc>
          <w:tcPr>
            <w:tcW w:w="2126" w:type="dxa"/>
            <w:gridSpan w:val="2"/>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4A619F" w:rsidRPr="004A619F" w:rsidRDefault="004A619F" w:rsidP="00A922D1">
            <w:pPr>
              <w:spacing w:line="276" w:lineRule="auto"/>
              <w:ind w:firstLine="0"/>
              <w:jc w:val="center"/>
              <w:rPr>
                <w:rFonts w:eastAsia="Times New Roman"/>
                <w:sz w:val="24"/>
                <w:szCs w:val="24"/>
                <w:lang w:val="en-US" w:eastAsia="vi-VN"/>
              </w:rPr>
            </w:pPr>
            <w:r w:rsidRPr="00095AFA">
              <w:rPr>
                <w:rFonts w:eastAsia="Times New Roman"/>
                <w:b/>
                <w:bCs/>
                <w:sz w:val="26"/>
                <w:szCs w:val="26"/>
                <w:lang w:eastAsia="vi-VN"/>
              </w:rPr>
              <w:t xml:space="preserve">Lớp </w:t>
            </w:r>
            <w:r>
              <w:rPr>
                <w:rFonts w:eastAsia="Times New Roman"/>
                <w:b/>
                <w:bCs/>
                <w:sz w:val="26"/>
                <w:szCs w:val="26"/>
                <w:lang w:val="en-US" w:eastAsia="vi-VN"/>
              </w:rPr>
              <w:t>8</w:t>
            </w:r>
          </w:p>
        </w:tc>
        <w:tc>
          <w:tcPr>
            <w:tcW w:w="1843" w:type="dxa"/>
            <w:gridSpan w:val="2"/>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4A619F" w:rsidRPr="004A619F" w:rsidRDefault="004A619F" w:rsidP="00A922D1">
            <w:pPr>
              <w:spacing w:line="276" w:lineRule="auto"/>
              <w:ind w:firstLine="0"/>
              <w:jc w:val="center"/>
              <w:rPr>
                <w:rFonts w:eastAsia="Times New Roman"/>
                <w:sz w:val="24"/>
                <w:szCs w:val="24"/>
                <w:lang w:val="en-US" w:eastAsia="vi-VN"/>
              </w:rPr>
            </w:pPr>
            <w:r w:rsidRPr="00095AFA">
              <w:rPr>
                <w:rFonts w:eastAsia="Times New Roman"/>
                <w:b/>
                <w:bCs/>
                <w:sz w:val="26"/>
                <w:szCs w:val="26"/>
                <w:lang w:eastAsia="vi-VN"/>
              </w:rPr>
              <w:t xml:space="preserve">Lớp </w:t>
            </w:r>
            <w:r>
              <w:rPr>
                <w:rFonts w:eastAsia="Times New Roman"/>
                <w:b/>
                <w:bCs/>
                <w:sz w:val="26"/>
                <w:szCs w:val="26"/>
                <w:lang w:val="en-US" w:eastAsia="vi-VN"/>
              </w:rPr>
              <w:t>9</w:t>
            </w:r>
          </w:p>
        </w:tc>
        <w:tc>
          <w:tcPr>
            <w:tcW w:w="1654" w:type="dxa"/>
            <w:gridSpan w:val="2"/>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b/>
                <w:bCs/>
                <w:sz w:val="26"/>
                <w:szCs w:val="26"/>
                <w:lang w:eastAsia="vi-VN"/>
              </w:rPr>
              <w:t>Cộng</w:t>
            </w:r>
          </w:p>
        </w:tc>
      </w:tr>
      <w:tr w:rsidR="004A619F" w:rsidRPr="00095AFA" w:rsidTr="00CD0E11">
        <w:trPr>
          <w:trHeight w:val="540"/>
        </w:trPr>
        <w:tc>
          <w:tcPr>
            <w:tcW w:w="817" w:type="dxa"/>
            <w:tcBorders>
              <w:top w:val="nil"/>
              <w:left w:val="single" w:sz="6" w:space="0" w:color="000000"/>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lastRenderedPageBreak/>
              <w:t>Số lớp</w:t>
            </w:r>
          </w:p>
        </w:tc>
        <w:tc>
          <w:tcPr>
            <w:tcW w:w="884"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HS</w:t>
            </w:r>
          </w:p>
        </w:tc>
        <w:tc>
          <w:tcPr>
            <w:tcW w:w="720"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lớp</w:t>
            </w:r>
          </w:p>
        </w:tc>
        <w:tc>
          <w:tcPr>
            <w:tcW w:w="981"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w:t>
            </w:r>
            <w:r w:rsidR="00C55B81">
              <w:rPr>
                <w:rFonts w:eastAsia="Times New Roman"/>
                <w:sz w:val="22"/>
                <w:szCs w:val="22"/>
                <w:lang w:val="en-US" w:eastAsia="vi-VN"/>
              </w:rPr>
              <w:t xml:space="preserve"> </w:t>
            </w:r>
            <w:r w:rsidRPr="00095AFA">
              <w:rPr>
                <w:rFonts w:eastAsia="Times New Roman"/>
                <w:sz w:val="22"/>
                <w:szCs w:val="22"/>
                <w:lang w:eastAsia="vi-VN"/>
              </w:rPr>
              <w:t>HS</w:t>
            </w:r>
          </w:p>
        </w:tc>
        <w:tc>
          <w:tcPr>
            <w:tcW w:w="1134"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lớp</w:t>
            </w:r>
          </w:p>
        </w:tc>
        <w:tc>
          <w:tcPr>
            <w:tcW w:w="992"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HS</w:t>
            </w:r>
          </w:p>
        </w:tc>
        <w:tc>
          <w:tcPr>
            <w:tcW w:w="872"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lớp</w:t>
            </w:r>
          </w:p>
        </w:tc>
        <w:tc>
          <w:tcPr>
            <w:tcW w:w="971"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HS</w:t>
            </w:r>
          </w:p>
        </w:tc>
        <w:tc>
          <w:tcPr>
            <w:tcW w:w="851"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lớp</w:t>
            </w:r>
          </w:p>
        </w:tc>
        <w:tc>
          <w:tcPr>
            <w:tcW w:w="803"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095AFA" w:rsidRDefault="004A619F"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Số HS</w:t>
            </w:r>
          </w:p>
        </w:tc>
      </w:tr>
      <w:tr w:rsidR="004A619F" w:rsidRPr="00095AFA" w:rsidTr="00CD0E11">
        <w:trPr>
          <w:trHeight w:val="526"/>
        </w:trPr>
        <w:tc>
          <w:tcPr>
            <w:tcW w:w="817" w:type="dxa"/>
            <w:tcBorders>
              <w:top w:val="nil"/>
              <w:left w:val="single" w:sz="6" w:space="0" w:color="000000"/>
              <w:bottom w:val="single" w:sz="6" w:space="0" w:color="000000"/>
              <w:right w:val="single" w:sz="6" w:space="0" w:color="000000"/>
            </w:tcBorders>
            <w:tcMar>
              <w:top w:w="0" w:type="dxa"/>
              <w:left w:w="97" w:type="dxa"/>
              <w:bottom w:w="0" w:type="dxa"/>
              <w:right w:w="97" w:type="dxa"/>
            </w:tcMar>
            <w:hideMark/>
          </w:tcPr>
          <w:p w:rsidR="004A619F" w:rsidRPr="008229D7" w:rsidRDefault="008229D7"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4</w:t>
            </w:r>
          </w:p>
        </w:tc>
        <w:tc>
          <w:tcPr>
            <w:tcW w:w="884"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F575F2"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150</w:t>
            </w:r>
          </w:p>
        </w:tc>
        <w:tc>
          <w:tcPr>
            <w:tcW w:w="720"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F575F2"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3</w:t>
            </w:r>
          </w:p>
        </w:tc>
        <w:tc>
          <w:tcPr>
            <w:tcW w:w="981"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485C29" w:rsidP="00F575F2">
            <w:pPr>
              <w:spacing w:line="276" w:lineRule="auto"/>
              <w:ind w:firstLine="0"/>
              <w:jc w:val="center"/>
              <w:rPr>
                <w:rFonts w:eastAsia="Times New Roman"/>
                <w:sz w:val="24"/>
                <w:szCs w:val="24"/>
                <w:lang w:val="en-US" w:eastAsia="vi-VN"/>
              </w:rPr>
            </w:pPr>
            <w:r>
              <w:rPr>
                <w:rFonts w:eastAsia="Times New Roman"/>
                <w:sz w:val="24"/>
                <w:szCs w:val="24"/>
                <w:lang w:val="en-US" w:eastAsia="vi-VN"/>
              </w:rPr>
              <w:t>1</w:t>
            </w:r>
            <w:r w:rsidR="00F575F2">
              <w:rPr>
                <w:rFonts w:eastAsia="Times New Roman"/>
                <w:sz w:val="24"/>
                <w:szCs w:val="24"/>
                <w:lang w:val="en-US" w:eastAsia="vi-VN"/>
              </w:rPr>
              <w:t>30</w:t>
            </w:r>
          </w:p>
        </w:tc>
        <w:tc>
          <w:tcPr>
            <w:tcW w:w="1134"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F575F2"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4</w:t>
            </w:r>
          </w:p>
        </w:tc>
        <w:tc>
          <w:tcPr>
            <w:tcW w:w="992"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F575F2"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143</w:t>
            </w:r>
          </w:p>
        </w:tc>
        <w:tc>
          <w:tcPr>
            <w:tcW w:w="872"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8229D7"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3</w:t>
            </w:r>
          </w:p>
        </w:tc>
        <w:tc>
          <w:tcPr>
            <w:tcW w:w="971"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F575F2"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114</w:t>
            </w:r>
          </w:p>
        </w:tc>
        <w:tc>
          <w:tcPr>
            <w:tcW w:w="851"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8229D7"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14</w:t>
            </w:r>
          </w:p>
        </w:tc>
        <w:tc>
          <w:tcPr>
            <w:tcW w:w="803" w:type="dxa"/>
            <w:tcBorders>
              <w:top w:val="nil"/>
              <w:left w:val="nil"/>
              <w:bottom w:val="single" w:sz="6" w:space="0" w:color="000000"/>
              <w:right w:val="single" w:sz="6" w:space="0" w:color="000000"/>
            </w:tcBorders>
            <w:tcMar>
              <w:top w:w="0" w:type="dxa"/>
              <w:left w:w="97" w:type="dxa"/>
              <w:bottom w:w="0" w:type="dxa"/>
              <w:right w:w="97" w:type="dxa"/>
            </w:tcMar>
            <w:hideMark/>
          </w:tcPr>
          <w:p w:rsidR="004A619F" w:rsidRPr="00CD0E11" w:rsidRDefault="00F575F2" w:rsidP="00A922D1">
            <w:pPr>
              <w:spacing w:line="276" w:lineRule="auto"/>
              <w:ind w:firstLine="0"/>
              <w:jc w:val="center"/>
              <w:rPr>
                <w:rFonts w:eastAsia="Times New Roman"/>
                <w:sz w:val="24"/>
                <w:szCs w:val="24"/>
                <w:lang w:val="en-US" w:eastAsia="vi-VN"/>
              </w:rPr>
            </w:pPr>
            <w:r>
              <w:rPr>
                <w:rFonts w:eastAsia="Times New Roman"/>
                <w:sz w:val="24"/>
                <w:szCs w:val="24"/>
                <w:lang w:val="en-US" w:eastAsia="vi-VN"/>
              </w:rPr>
              <w:t>537</w:t>
            </w:r>
          </w:p>
        </w:tc>
      </w:tr>
    </w:tbl>
    <w:p w:rsidR="001D1AAC" w:rsidRPr="00095AFA" w:rsidRDefault="001D1AAC" w:rsidP="00A922D1">
      <w:pPr>
        <w:shd w:val="clear" w:color="auto" w:fill="FFFFFF"/>
        <w:spacing w:line="276" w:lineRule="auto"/>
        <w:ind w:firstLine="0"/>
        <w:jc w:val="center"/>
        <w:rPr>
          <w:rFonts w:ascii="Arial" w:eastAsia="Times New Roman" w:hAnsi="Arial" w:cs="Arial"/>
          <w:sz w:val="18"/>
          <w:szCs w:val="18"/>
          <w:lang w:eastAsia="vi-VN"/>
        </w:rPr>
      </w:pPr>
      <w:r w:rsidRPr="00095AFA">
        <w:rPr>
          <w:rFonts w:ascii="Arial" w:eastAsia="Times New Roman" w:hAnsi="Arial" w:cs="Arial"/>
          <w:sz w:val="18"/>
          <w:szCs w:val="18"/>
          <w:lang w:eastAsia="vi-VN"/>
        </w:rPr>
        <w:t> </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b/>
          <w:bCs/>
          <w:sz w:val="24"/>
          <w:szCs w:val="24"/>
          <w:lang w:eastAsia="vi-VN"/>
        </w:rPr>
        <w:t>-</w:t>
      </w:r>
      <w:r w:rsidRPr="00095AFA">
        <w:rPr>
          <w:rFonts w:eastAsia="Times New Roman"/>
          <w:sz w:val="24"/>
          <w:szCs w:val="24"/>
          <w:lang w:eastAsia="vi-VN"/>
        </w:rPr>
        <w:t> </w:t>
      </w:r>
      <w:r w:rsidRPr="00095AFA">
        <w:rPr>
          <w:rFonts w:eastAsia="Times New Roman"/>
          <w:b/>
          <w:bCs/>
          <w:sz w:val="24"/>
          <w:szCs w:val="24"/>
          <w:lang w:eastAsia="vi-VN"/>
        </w:rPr>
        <w:t>Đội ngũ cán bộ, giáo viên, nhân viên:</w:t>
      </w:r>
    </w:p>
    <w:tbl>
      <w:tblPr>
        <w:tblW w:w="9085" w:type="dxa"/>
        <w:tblInd w:w="97" w:type="dxa"/>
        <w:tblLayout w:type="fixed"/>
        <w:tblCellMar>
          <w:top w:w="15" w:type="dxa"/>
          <w:left w:w="15" w:type="dxa"/>
          <w:bottom w:w="15" w:type="dxa"/>
          <w:right w:w="15" w:type="dxa"/>
        </w:tblCellMar>
        <w:tblLook w:val="04A0" w:firstRow="1" w:lastRow="0" w:firstColumn="1" w:lastColumn="0" w:noHBand="0" w:noVBand="1"/>
      </w:tblPr>
      <w:tblGrid>
        <w:gridCol w:w="651"/>
        <w:gridCol w:w="521"/>
        <w:gridCol w:w="610"/>
        <w:gridCol w:w="634"/>
        <w:gridCol w:w="488"/>
        <w:gridCol w:w="640"/>
        <w:gridCol w:w="616"/>
        <w:gridCol w:w="512"/>
        <w:gridCol w:w="500"/>
        <w:gridCol w:w="492"/>
        <w:gridCol w:w="732"/>
        <w:gridCol w:w="562"/>
        <w:gridCol w:w="515"/>
        <w:gridCol w:w="749"/>
        <w:gridCol w:w="850"/>
        <w:gridCol w:w="13"/>
      </w:tblGrid>
      <w:tr w:rsidR="008229D7" w:rsidRPr="00095AFA" w:rsidTr="008229D7">
        <w:trPr>
          <w:trHeight w:val="567"/>
        </w:trPr>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97" w:type="dxa"/>
              <w:bottom w:w="0" w:type="dxa"/>
              <w:right w:w="97" w:type="dxa"/>
            </w:tcMar>
            <w:hideMark/>
          </w:tcPr>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pacing w:val="-10"/>
                <w:sz w:val="22"/>
                <w:szCs w:val="22"/>
                <w:lang w:eastAsia="vi-VN"/>
              </w:rPr>
              <w:t>Tổng</w:t>
            </w:r>
          </w:p>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pacing w:val="-10"/>
                <w:sz w:val="22"/>
                <w:szCs w:val="22"/>
                <w:lang w:eastAsia="vi-VN"/>
              </w:rPr>
              <w:t>số</w:t>
            </w:r>
          </w:p>
        </w:tc>
        <w:tc>
          <w:tcPr>
            <w:tcW w:w="521" w:type="dxa"/>
            <w:vMerge w:val="restart"/>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2"/>
                <w:szCs w:val="22"/>
                <w:lang w:eastAsia="vi-VN"/>
              </w:rPr>
              <w:t>CB</w:t>
            </w:r>
          </w:p>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2"/>
                <w:szCs w:val="22"/>
                <w:lang w:eastAsia="vi-VN"/>
              </w:rPr>
              <w:t>QL</w:t>
            </w:r>
          </w:p>
        </w:tc>
        <w:tc>
          <w:tcPr>
            <w:tcW w:w="1244" w:type="dxa"/>
            <w:gridSpan w:val="2"/>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2"/>
                <w:szCs w:val="22"/>
                <w:lang w:eastAsia="vi-VN"/>
              </w:rPr>
              <w:t>GV</w:t>
            </w:r>
          </w:p>
        </w:tc>
        <w:tc>
          <w:tcPr>
            <w:tcW w:w="1128" w:type="dxa"/>
            <w:gridSpan w:val="2"/>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2"/>
                <w:szCs w:val="22"/>
                <w:lang w:eastAsia="vi-VN"/>
              </w:rPr>
              <w:t>NV</w:t>
            </w:r>
          </w:p>
        </w:tc>
        <w:tc>
          <w:tcPr>
            <w:tcW w:w="2852" w:type="dxa"/>
            <w:gridSpan w:val="5"/>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2"/>
                <w:szCs w:val="22"/>
                <w:lang w:eastAsia="vi-VN"/>
              </w:rPr>
              <w:t>Trình độ đào tạo</w:t>
            </w:r>
          </w:p>
          <w:p w:rsidR="001D1AAC" w:rsidRPr="00095AFA" w:rsidRDefault="001D1AAC" w:rsidP="00A922D1">
            <w:pPr>
              <w:spacing w:line="276" w:lineRule="auto"/>
              <w:ind w:firstLine="0"/>
              <w:jc w:val="center"/>
              <w:rPr>
                <w:rFonts w:eastAsia="Times New Roman"/>
                <w:sz w:val="24"/>
                <w:szCs w:val="24"/>
                <w:lang w:eastAsia="vi-VN"/>
              </w:rPr>
            </w:pPr>
            <w:r w:rsidRPr="00095AFA">
              <w:rPr>
                <w:rFonts w:eastAsia="Times New Roman"/>
                <w:b/>
                <w:bCs/>
                <w:sz w:val="22"/>
                <w:szCs w:val="22"/>
                <w:lang w:eastAsia="vi-VN"/>
              </w:rPr>
              <w:t>(CBQL, GV)</w:t>
            </w:r>
          </w:p>
        </w:tc>
        <w:tc>
          <w:tcPr>
            <w:tcW w:w="2689" w:type="dxa"/>
            <w:gridSpan w:val="5"/>
            <w:tcBorders>
              <w:top w:val="single" w:sz="6" w:space="0" w:color="000000"/>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8229D7">
            <w:pPr>
              <w:spacing w:line="276" w:lineRule="auto"/>
              <w:ind w:firstLine="0"/>
              <w:jc w:val="center"/>
              <w:rPr>
                <w:rFonts w:eastAsia="Times New Roman"/>
                <w:sz w:val="24"/>
                <w:szCs w:val="24"/>
                <w:lang w:eastAsia="vi-VN"/>
              </w:rPr>
            </w:pPr>
            <w:r w:rsidRPr="00095AFA">
              <w:rPr>
                <w:rFonts w:eastAsia="Times New Roman"/>
                <w:b/>
                <w:bCs/>
                <w:sz w:val="22"/>
                <w:szCs w:val="22"/>
                <w:lang w:eastAsia="vi-VN"/>
              </w:rPr>
              <w:t>Trình độ đào tạo</w:t>
            </w:r>
          </w:p>
          <w:p w:rsidR="001D1AAC" w:rsidRPr="00095AFA" w:rsidRDefault="008229D7" w:rsidP="008229D7">
            <w:pPr>
              <w:spacing w:line="276" w:lineRule="auto"/>
              <w:ind w:firstLine="0"/>
              <w:jc w:val="center"/>
              <w:rPr>
                <w:rFonts w:eastAsia="Times New Roman"/>
                <w:sz w:val="24"/>
                <w:szCs w:val="24"/>
                <w:lang w:eastAsia="vi-VN"/>
              </w:rPr>
            </w:pPr>
            <w:r w:rsidRPr="00095AFA">
              <w:rPr>
                <w:rFonts w:eastAsia="Times New Roman"/>
                <w:b/>
                <w:bCs/>
                <w:sz w:val="22"/>
                <w:szCs w:val="22"/>
                <w:lang w:eastAsia="vi-VN"/>
              </w:rPr>
              <w:t>(</w:t>
            </w:r>
            <w:r>
              <w:rPr>
                <w:rFonts w:eastAsia="Times New Roman"/>
                <w:b/>
                <w:bCs/>
                <w:sz w:val="22"/>
                <w:szCs w:val="22"/>
                <w:lang w:val="en-US" w:eastAsia="vi-VN"/>
              </w:rPr>
              <w:t>NV</w:t>
            </w:r>
            <w:r w:rsidRPr="00095AFA">
              <w:rPr>
                <w:rFonts w:eastAsia="Times New Roman"/>
                <w:b/>
                <w:bCs/>
                <w:sz w:val="22"/>
                <w:szCs w:val="22"/>
                <w:lang w:eastAsia="vi-VN"/>
              </w:rPr>
              <w:t>)</w:t>
            </w:r>
          </w:p>
        </w:tc>
      </w:tr>
      <w:tr w:rsidR="008229D7" w:rsidRPr="00095AFA" w:rsidTr="008229D7">
        <w:trPr>
          <w:gridAfter w:val="1"/>
          <w:wAfter w:w="13" w:type="dxa"/>
          <w:trHeight w:val="522"/>
        </w:trPr>
        <w:tc>
          <w:tcPr>
            <w:tcW w:w="651" w:type="dxa"/>
            <w:vMerge/>
            <w:tcBorders>
              <w:top w:val="single" w:sz="6" w:space="0" w:color="000000"/>
              <w:left w:val="single" w:sz="6" w:space="0" w:color="000000"/>
              <w:bottom w:val="single" w:sz="6" w:space="0" w:color="000000"/>
              <w:right w:val="single" w:sz="6" w:space="0" w:color="000000"/>
            </w:tcBorders>
            <w:vAlign w:val="center"/>
            <w:hideMark/>
          </w:tcPr>
          <w:p w:rsidR="008229D7" w:rsidRPr="00095AFA" w:rsidRDefault="008229D7" w:rsidP="00A922D1">
            <w:pPr>
              <w:spacing w:line="276" w:lineRule="auto"/>
              <w:ind w:firstLine="0"/>
              <w:jc w:val="left"/>
              <w:rPr>
                <w:rFonts w:eastAsia="Times New Roman"/>
                <w:sz w:val="24"/>
                <w:szCs w:val="24"/>
                <w:lang w:eastAsia="vi-VN"/>
              </w:rPr>
            </w:pPr>
          </w:p>
        </w:tc>
        <w:tc>
          <w:tcPr>
            <w:tcW w:w="521" w:type="dxa"/>
            <w:vMerge/>
            <w:tcBorders>
              <w:top w:val="single" w:sz="6" w:space="0" w:color="000000"/>
              <w:left w:val="nil"/>
              <w:bottom w:val="single" w:sz="6" w:space="0" w:color="000000"/>
              <w:right w:val="single" w:sz="6" w:space="0" w:color="000000"/>
            </w:tcBorders>
            <w:vAlign w:val="center"/>
            <w:hideMark/>
          </w:tcPr>
          <w:p w:rsidR="008229D7" w:rsidRPr="00095AFA" w:rsidRDefault="008229D7" w:rsidP="00A922D1">
            <w:pPr>
              <w:spacing w:line="276" w:lineRule="auto"/>
              <w:ind w:firstLine="0"/>
              <w:jc w:val="left"/>
              <w:rPr>
                <w:rFonts w:eastAsia="Times New Roman"/>
                <w:sz w:val="24"/>
                <w:szCs w:val="24"/>
                <w:lang w:eastAsia="vi-VN"/>
              </w:rPr>
            </w:pPr>
          </w:p>
        </w:tc>
        <w:tc>
          <w:tcPr>
            <w:tcW w:w="610"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Biên chế</w:t>
            </w:r>
          </w:p>
        </w:tc>
        <w:tc>
          <w:tcPr>
            <w:tcW w:w="634"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Hợp đồng</w:t>
            </w:r>
          </w:p>
        </w:tc>
        <w:tc>
          <w:tcPr>
            <w:tcW w:w="488"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BC</w:t>
            </w:r>
          </w:p>
        </w:tc>
        <w:tc>
          <w:tcPr>
            <w:tcW w:w="640"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Hợp đồng</w:t>
            </w:r>
          </w:p>
        </w:tc>
        <w:tc>
          <w:tcPr>
            <w:tcW w:w="616"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T</w:t>
            </w:r>
            <w:r>
              <w:rPr>
                <w:rFonts w:eastAsia="Times New Roman"/>
                <w:sz w:val="22"/>
                <w:szCs w:val="22"/>
                <w:lang w:val="en-US" w:eastAsia="vi-VN"/>
              </w:rPr>
              <w:t>h.</w:t>
            </w:r>
            <w:r w:rsidRPr="00095AFA">
              <w:rPr>
                <w:rFonts w:eastAsia="Times New Roman"/>
                <w:sz w:val="22"/>
                <w:szCs w:val="22"/>
                <w:lang w:eastAsia="vi-VN"/>
              </w:rPr>
              <w:t>S</w:t>
            </w:r>
          </w:p>
        </w:tc>
        <w:tc>
          <w:tcPr>
            <w:tcW w:w="51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ĐH</w:t>
            </w:r>
          </w:p>
        </w:tc>
        <w:tc>
          <w:tcPr>
            <w:tcW w:w="500"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CĐ</w:t>
            </w:r>
          </w:p>
        </w:tc>
        <w:tc>
          <w:tcPr>
            <w:tcW w:w="49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TH</w:t>
            </w:r>
          </w:p>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SP</w:t>
            </w:r>
          </w:p>
        </w:tc>
        <w:tc>
          <w:tcPr>
            <w:tcW w:w="73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Dưới</w:t>
            </w:r>
          </w:p>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2"/>
                <w:szCs w:val="22"/>
                <w:lang w:eastAsia="vi-VN"/>
              </w:rPr>
              <w:t>THSP</w:t>
            </w:r>
          </w:p>
        </w:tc>
        <w:tc>
          <w:tcPr>
            <w:tcW w:w="56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0366D5">
            <w:pPr>
              <w:spacing w:line="276" w:lineRule="auto"/>
              <w:ind w:firstLine="0"/>
              <w:jc w:val="center"/>
              <w:rPr>
                <w:rFonts w:eastAsia="Times New Roman"/>
                <w:sz w:val="24"/>
                <w:szCs w:val="24"/>
                <w:lang w:eastAsia="vi-VN"/>
              </w:rPr>
            </w:pPr>
            <w:r w:rsidRPr="00095AFA">
              <w:rPr>
                <w:rFonts w:eastAsia="Times New Roman"/>
                <w:sz w:val="22"/>
                <w:szCs w:val="22"/>
                <w:lang w:eastAsia="vi-VN"/>
              </w:rPr>
              <w:t>ĐH</w:t>
            </w:r>
          </w:p>
        </w:tc>
        <w:tc>
          <w:tcPr>
            <w:tcW w:w="515"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0366D5">
            <w:pPr>
              <w:spacing w:line="276" w:lineRule="auto"/>
              <w:ind w:firstLine="0"/>
              <w:jc w:val="center"/>
              <w:rPr>
                <w:rFonts w:eastAsia="Times New Roman"/>
                <w:sz w:val="24"/>
                <w:szCs w:val="24"/>
                <w:lang w:eastAsia="vi-VN"/>
              </w:rPr>
            </w:pPr>
            <w:r w:rsidRPr="00095AFA">
              <w:rPr>
                <w:rFonts w:eastAsia="Times New Roman"/>
                <w:sz w:val="22"/>
                <w:szCs w:val="22"/>
                <w:lang w:eastAsia="vi-VN"/>
              </w:rPr>
              <w:t>CĐ</w:t>
            </w:r>
          </w:p>
        </w:tc>
        <w:tc>
          <w:tcPr>
            <w:tcW w:w="749" w:type="dxa"/>
            <w:tcBorders>
              <w:top w:val="nil"/>
              <w:left w:val="nil"/>
              <w:bottom w:val="single" w:sz="6" w:space="0" w:color="000000"/>
              <w:right w:val="single" w:sz="4" w:space="0" w:color="auto"/>
            </w:tcBorders>
            <w:tcMar>
              <w:top w:w="0" w:type="dxa"/>
              <w:left w:w="97" w:type="dxa"/>
              <w:bottom w:w="0" w:type="dxa"/>
              <w:right w:w="97" w:type="dxa"/>
            </w:tcMar>
            <w:hideMark/>
          </w:tcPr>
          <w:p w:rsidR="008229D7" w:rsidRPr="008229D7" w:rsidRDefault="008229D7" w:rsidP="000366D5">
            <w:pPr>
              <w:spacing w:line="276" w:lineRule="auto"/>
              <w:ind w:firstLine="0"/>
              <w:jc w:val="center"/>
              <w:rPr>
                <w:rFonts w:eastAsia="Times New Roman"/>
                <w:sz w:val="24"/>
                <w:szCs w:val="24"/>
                <w:lang w:val="en-US" w:eastAsia="vi-VN"/>
              </w:rPr>
            </w:pPr>
            <w:r>
              <w:rPr>
                <w:rFonts w:eastAsia="Times New Roman"/>
                <w:sz w:val="22"/>
                <w:szCs w:val="22"/>
                <w:lang w:val="en-US" w:eastAsia="vi-VN"/>
              </w:rPr>
              <w:t>TC</w:t>
            </w:r>
          </w:p>
        </w:tc>
        <w:tc>
          <w:tcPr>
            <w:tcW w:w="850" w:type="dxa"/>
            <w:tcBorders>
              <w:top w:val="single" w:sz="4" w:space="0" w:color="auto"/>
              <w:left w:val="single" w:sz="4" w:space="0" w:color="auto"/>
              <w:bottom w:val="single" w:sz="4" w:space="0" w:color="auto"/>
              <w:right w:val="single" w:sz="4" w:space="0" w:color="auto"/>
            </w:tcBorders>
            <w:tcMar>
              <w:top w:w="0" w:type="dxa"/>
              <w:left w:w="97" w:type="dxa"/>
              <w:bottom w:w="0" w:type="dxa"/>
              <w:right w:w="97" w:type="dxa"/>
            </w:tcMar>
            <w:hideMark/>
          </w:tcPr>
          <w:p w:rsidR="008229D7" w:rsidRPr="008229D7" w:rsidRDefault="008229D7" w:rsidP="000366D5">
            <w:pPr>
              <w:spacing w:line="276" w:lineRule="auto"/>
              <w:ind w:firstLine="0"/>
              <w:jc w:val="center"/>
              <w:rPr>
                <w:rFonts w:eastAsia="Times New Roman"/>
                <w:sz w:val="24"/>
                <w:szCs w:val="24"/>
                <w:lang w:val="en-US" w:eastAsia="vi-VN"/>
              </w:rPr>
            </w:pPr>
            <w:r>
              <w:rPr>
                <w:rFonts w:eastAsia="Times New Roman"/>
                <w:sz w:val="22"/>
                <w:szCs w:val="22"/>
                <w:lang w:val="en-US" w:eastAsia="vi-VN"/>
              </w:rPr>
              <w:t>CQĐT</w:t>
            </w:r>
          </w:p>
        </w:tc>
      </w:tr>
      <w:tr w:rsidR="008229D7" w:rsidRPr="00095AFA" w:rsidTr="008229D7">
        <w:trPr>
          <w:gridAfter w:val="1"/>
          <w:wAfter w:w="13" w:type="dxa"/>
          <w:trHeight w:val="246"/>
        </w:trPr>
        <w:tc>
          <w:tcPr>
            <w:tcW w:w="651" w:type="dxa"/>
            <w:tcBorders>
              <w:top w:val="nil"/>
              <w:left w:val="single" w:sz="6" w:space="0" w:color="000000"/>
              <w:bottom w:val="single" w:sz="6" w:space="0" w:color="000000"/>
              <w:right w:val="single" w:sz="6" w:space="0" w:color="000000"/>
            </w:tcBorders>
            <w:tcMar>
              <w:top w:w="0" w:type="dxa"/>
              <w:left w:w="97" w:type="dxa"/>
              <w:bottom w:w="0" w:type="dxa"/>
              <w:right w:w="97" w:type="dxa"/>
            </w:tcMar>
            <w:hideMark/>
          </w:tcPr>
          <w:p w:rsidR="008229D7" w:rsidRPr="00CD0E11" w:rsidRDefault="008229D7" w:rsidP="00C55B81">
            <w:pPr>
              <w:spacing w:line="276" w:lineRule="auto"/>
              <w:ind w:firstLine="0"/>
              <w:jc w:val="center"/>
              <w:rPr>
                <w:rFonts w:eastAsia="Times New Roman"/>
                <w:sz w:val="24"/>
                <w:szCs w:val="24"/>
                <w:lang w:val="en-US" w:eastAsia="vi-VN"/>
              </w:rPr>
            </w:pPr>
            <w:r>
              <w:rPr>
                <w:rFonts w:eastAsia="Times New Roman"/>
                <w:sz w:val="22"/>
                <w:szCs w:val="22"/>
                <w:lang w:val="en-US" w:eastAsia="vi-VN"/>
              </w:rPr>
              <w:t>4</w:t>
            </w:r>
            <w:r w:rsidR="00C55B81">
              <w:rPr>
                <w:rFonts w:eastAsia="Times New Roman"/>
                <w:sz w:val="22"/>
                <w:szCs w:val="22"/>
                <w:lang w:val="en-US" w:eastAsia="vi-VN"/>
              </w:rPr>
              <w:t>0</w:t>
            </w:r>
          </w:p>
        </w:tc>
        <w:tc>
          <w:tcPr>
            <w:tcW w:w="521"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8229D7" w:rsidP="00A922D1">
            <w:pPr>
              <w:spacing w:line="276" w:lineRule="auto"/>
              <w:ind w:firstLine="0"/>
              <w:jc w:val="center"/>
              <w:rPr>
                <w:rFonts w:eastAsia="Times New Roman"/>
                <w:sz w:val="24"/>
                <w:szCs w:val="24"/>
                <w:lang w:val="en-US" w:eastAsia="vi-VN"/>
              </w:rPr>
            </w:pPr>
            <w:r>
              <w:rPr>
                <w:rFonts w:eastAsia="Times New Roman"/>
                <w:sz w:val="22"/>
                <w:szCs w:val="22"/>
                <w:lang w:val="en-US" w:eastAsia="vi-VN"/>
              </w:rPr>
              <w:t>3</w:t>
            </w:r>
          </w:p>
        </w:tc>
        <w:tc>
          <w:tcPr>
            <w:tcW w:w="610"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8229D7" w:rsidP="00F575F2">
            <w:pPr>
              <w:spacing w:line="276" w:lineRule="auto"/>
              <w:ind w:firstLine="0"/>
              <w:jc w:val="center"/>
              <w:rPr>
                <w:rFonts w:eastAsia="Times New Roman"/>
                <w:sz w:val="24"/>
                <w:szCs w:val="24"/>
                <w:lang w:val="en-US" w:eastAsia="vi-VN"/>
              </w:rPr>
            </w:pPr>
            <w:r>
              <w:rPr>
                <w:rFonts w:eastAsia="Times New Roman"/>
                <w:sz w:val="26"/>
                <w:szCs w:val="26"/>
                <w:lang w:val="en-US" w:eastAsia="vi-VN"/>
              </w:rPr>
              <w:t>3</w:t>
            </w:r>
            <w:r w:rsidR="00F575F2">
              <w:rPr>
                <w:rFonts w:eastAsia="Times New Roman"/>
                <w:sz w:val="26"/>
                <w:szCs w:val="26"/>
                <w:lang w:val="en-US" w:eastAsia="vi-VN"/>
              </w:rPr>
              <w:t>2</w:t>
            </w:r>
          </w:p>
        </w:tc>
        <w:tc>
          <w:tcPr>
            <w:tcW w:w="634"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8229D7"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0</w:t>
            </w:r>
          </w:p>
        </w:tc>
        <w:tc>
          <w:tcPr>
            <w:tcW w:w="488"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C55B81"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5</w:t>
            </w:r>
          </w:p>
        </w:tc>
        <w:tc>
          <w:tcPr>
            <w:tcW w:w="640"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C55B81"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0</w:t>
            </w:r>
          </w:p>
        </w:tc>
        <w:tc>
          <w:tcPr>
            <w:tcW w:w="616"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8229D7" w:rsidRDefault="008229D7"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2</w:t>
            </w:r>
          </w:p>
        </w:tc>
        <w:tc>
          <w:tcPr>
            <w:tcW w:w="51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8229D7" w:rsidP="00F575F2">
            <w:pPr>
              <w:spacing w:line="276" w:lineRule="auto"/>
              <w:ind w:firstLine="0"/>
              <w:jc w:val="center"/>
              <w:rPr>
                <w:rFonts w:eastAsia="Times New Roman"/>
                <w:sz w:val="24"/>
                <w:szCs w:val="24"/>
                <w:lang w:val="en-US" w:eastAsia="vi-VN"/>
              </w:rPr>
            </w:pPr>
            <w:r>
              <w:rPr>
                <w:rFonts w:eastAsia="Times New Roman"/>
                <w:sz w:val="26"/>
                <w:szCs w:val="26"/>
                <w:lang w:val="en-US" w:eastAsia="vi-VN"/>
              </w:rPr>
              <w:t>3</w:t>
            </w:r>
            <w:r w:rsidR="00F575F2">
              <w:rPr>
                <w:rFonts w:eastAsia="Times New Roman"/>
                <w:sz w:val="26"/>
                <w:szCs w:val="26"/>
                <w:lang w:val="en-US" w:eastAsia="vi-VN"/>
              </w:rPr>
              <w:t>1</w:t>
            </w:r>
          </w:p>
        </w:tc>
        <w:tc>
          <w:tcPr>
            <w:tcW w:w="500"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8229D7"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2</w:t>
            </w:r>
          </w:p>
        </w:tc>
        <w:tc>
          <w:tcPr>
            <w:tcW w:w="49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6"/>
                <w:szCs w:val="26"/>
                <w:lang w:eastAsia="vi-VN"/>
              </w:rPr>
              <w:t>0</w:t>
            </w:r>
          </w:p>
        </w:tc>
        <w:tc>
          <w:tcPr>
            <w:tcW w:w="73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095AFA" w:rsidRDefault="008229D7" w:rsidP="00A922D1">
            <w:pPr>
              <w:spacing w:line="276" w:lineRule="auto"/>
              <w:ind w:firstLine="0"/>
              <w:jc w:val="center"/>
              <w:rPr>
                <w:rFonts w:eastAsia="Times New Roman"/>
                <w:sz w:val="24"/>
                <w:szCs w:val="24"/>
                <w:lang w:eastAsia="vi-VN"/>
              </w:rPr>
            </w:pPr>
            <w:r w:rsidRPr="00095AFA">
              <w:rPr>
                <w:rFonts w:eastAsia="Times New Roman"/>
                <w:sz w:val="26"/>
                <w:szCs w:val="26"/>
                <w:lang w:eastAsia="vi-VN"/>
              </w:rPr>
              <w:t>0</w:t>
            </w:r>
          </w:p>
        </w:tc>
        <w:tc>
          <w:tcPr>
            <w:tcW w:w="562"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8229D7" w:rsidRDefault="008229D7"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2</w:t>
            </w:r>
          </w:p>
        </w:tc>
        <w:tc>
          <w:tcPr>
            <w:tcW w:w="515" w:type="dxa"/>
            <w:tcBorders>
              <w:top w:val="nil"/>
              <w:left w:val="nil"/>
              <w:bottom w:val="single" w:sz="6" w:space="0" w:color="000000"/>
              <w:right w:val="single" w:sz="6" w:space="0" w:color="000000"/>
            </w:tcBorders>
            <w:tcMar>
              <w:top w:w="0" w:type="dxa"/>
              <w:left w:w="97" w:type="dxa"/>
              <w:bottom w:w="0" w:type="dxa"/>
              <w:right w:w="97" w:type="dxa"/>
            </w:tcMar>
            <w:hideMark/>
          </w:tcPr>
          <w:p w:rsidR="008229D7" w:rsidRPr="00CD0E11" w:rsidRDefault="008229D7"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1</w:t>
            </w:r>
          </w:p>
        </w:tc>
        <w:tc>
          <w:tcPr>
            <w:tcW w:w="749" w:type="dxa"/>
            <w:tcBorders>
              <w:top w:val="nil"/>
              <w:left w:val="nil"/>
              <w:bottom w:val="single" w:sz="6" w:space="0" w:color="000000"/>
              <w:right w:val="single" w:sz="4" w:space="0" w:color="auto"/>
            </w:tcBorders>
            <w:tcMar>
              <w:top w:w="0" w:type="dxa"/>
              <w:left w:w="97" w:type="dxa"/>
              <w:bottom w:w="0" w:type="dxa"/>
              <w:right w:w="97" w:type="dxa"/>
            </w:tcMar>
            <w:hideMark/>
          </w:tcPr>
          <w:p w:rsidR="008229D7" w:rsidRPr="008229D7" w:rsidRDefault="008229D7" w:rsidP="00A922D1">
            <w:pPr>
              <w:spacing w:line="276" w:lineRule="auto"/>
              <w:ind w:firstLine="0"/>
              <w:jc w:val="center"/>
              <w:rPr>
                <w:rFonts w:eastAsia="Times New Roman"/>
                <w:sz w:val="24"/>
                <w:szCs w:val="24"/>
                <w:lang w:val="en-US" w:eastAsia="vi-VN"/>
              </w:rPr>
            </w:pPr>
            <w:r>
              <w:rPr>
                <w:rFonts w:eastAsia="Times New Roman"/>
                <w:sz w:val="26"/>
                <w:szCs w:val="26"/>
                <w:lang w:val="en-US" w:eastAsia="vi-VN"/>
              </w:rPr>
              <w:t>2</w:t>
            </w:r>
          </w:p>
        </w:tc>
        <w:tc>
          <w:tcPr>
            <w:tcW w:w="850" w:type="dxa"/>
            <w:tcBorders>
              <w:top w:val="single" w:sz="4" w:space="0" w:color="auto"/>
              <w:left w:val="single" w:sz="4" w:space="0" w:color="auto"/>
              <w:bottom w:val="single" w:sz="4" w:space="0" w:color="auto"/>
              <w:right w:val="single" w:sz="4" w:space="0" w:color="auto"/>
            </w:tcBorders>
            <w:tcMar>
              <w:top w:w="0" w:type="dxa"/>
              <w:left w:w="97" w:type="dxa"/>
              <w:bottom w:w="0" w:type="dxa"/>
              <w:right w:w="97" w:type="dxa"/>
            </w:tcMar>
            <w:hideMark/>
          </w:tcPr>
          <w:p w:rsidR="008229D7" w:rsidRPr="00CD0E11" w:rsidRDefault="008229D7" w:rsidP="00A922D1">
            <w:pPr>
              <w:spacing w:line="276" w:lineRule="auto"/>
              <w:ind w:firstLine="0"/>
              <w:jc w:val="center"/>
              <w:rPr>
                <w:rFonts w:eastAsia="Times New Roman"/>
                <w:sz w:val="24"/>
                <w:szCs w:val="24"/>
                <w:lang w:val="en-US" w:eastAsia="vi-VN"/>
              </w:rPr>
            </w:pPr>
          </w:p>
        </w:tc>
      </w:tr>
    </w:tbl>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b/>
          <w:bCs/>
          <w:sz w:val="26"/>
          <w:szCs w:val="26"/>
          <w:lang w:eastAsia="vi-VN"/>
        </w:rPr>
        <w:t>- Cơ sở vật chất</w:t>
      </w:r>
    </w:p>
    <w:p w:rsidR="008229D7" w:rsidRPr="008229D7" w:rsidRDefault="008229D7" w:rsidP="00A922D1">
      <w:pPr>
        <w:shd w:val="clear" w:color="auto" w:fill="FFFFFF"/>
        <w:spacing w:line="276" w:lineRule="auto"/>
        <w:ind w:firstLine="720"/>
        <w:rPr>
          <w:rFonts w:eastAsia="Times New Roman"/>
          <w:vertAlign w:val="superscript"/>
          <w:lang w:val="en-US" w:eastAsia="vi-VN"/>
        </w:rPr>
      </w:pPr>
      <w:r>
        <w:rPr>
          <w:rFonts w:eastAsia="Times New Roman"/>
          <w:lang w:val="en-US" w:eastAsia="vi-VN"/>
        </w:rPr>
        <w:t>- Diện tích toàn trường: 8.912 m</w:t>
      </w:r>
      <w:r>
        <w:rPr>
          <w:rFonts w:eastAsia="Times New Roman"/>
          <w:vertAlign w:val="superscript"/>
          <w:lang w:val="en-US" w:eastAsia="vi-VN"/>
        </w:rPr>
        <w:t>2</w:t>
      </w:r>
    </w:p>
    <w:p w:rsidR="001D1AAC" w:rsidRPr="00095AFA" w:rsidRDefault="00CD0E11" w:rsidP="00A922D1">
      <w:pPr>
        <w:shd w:val="clear" w:color="auto" w:fill="FFFFFF"/>
        <w:spacing w:line="276" w:lineRule="auto"/>
        <w:ind w:firstLine="720"/>
        <w:rPr>
          <w:rFonts w:ascii="Arial" w:eastAsia="Times New Roman" w:hAnsi="Arial" w:cs="Arial"/>
          <w:sz w:val="18"/>
          <w:szCs w:val="18"/>
          <w:lang w:eastAsia="vi-VN"/>
        </w:rPr>
      </w:pPr>
      <w:r>
        <w:rPr>
          <w:rFonts w:eastAsia="Times New Roman"/>
          <w:lang w:eastAsia="vi-VN"/>
        </w:rPr>
        <w:t>- Phòng học hiện có: 1</w:t>
      </w:r>
      <w:r w:rsidR="00560A9A">
        <w:rPr>
          <w:rFonts w:eastAsia="Times New Roman"/>
          <w:lang w:val="en-US" w:eastAsia="vi-VN"/>
        </w:rPr>
        <w:t>2</w:t>
      </w:r>
      <w:r w:rsidR="001D1AAC" w:rsidRPr="00095AFA">
        <w:rPr>
          <w:rFonts w:eastAsia="Times New Roman"/>
          <w:lang w:eastAsia="vi-VN"/>
        </w:rPr>
        <w:t> phòng ( trong đó có</w:t>
      </w:r>
      <w:r w:rsidR="00560A9A">
        <w:rPr>
          <w:rFonts w:eastAsia="Times New Roman"/>
          <w:lang w:val="en-US" w:eastAsia="vi-VN"/>
        </w:rPr>
        <w:t xml:space="preserve"> 10 phòng kiên cố, 02 phòng BKC</w:t>
      </w:r>
      <w:r w:rsidR="001D1AAC" w:rsidRPr="00095AFA">
        <w:rPr>
          <w:rFonts w:eastAsia="Times New Roman"/>
          <w:lang w:eastAsia="vi-VN"/>
        </w:rPr>
        <w:t xml:space="preserve"> </w:t>
      </w:r>
      <w:r w:rsidR="002C376A">
        <w:rPr>
          <w:rFonts w:eastAsia="Times New Roman"/>
          <w:lang w:val="en-US" w:eastAsia="vi-VN"/>
        </w:rPr>
        <w:t>02 phòng học nhờ của phòng học bộ môn</w:t>
      </w:r>
      <w:r w:rsidR="001D1AAC" w:rsidRPr="00095AFA">
        <w:rPr>
          <w:rFonts w:eastAsia="Times New Roman"/>
          <w:lang w:eastAsia="vi-VN"/>
        </w:rPr>
        <w:t>)</w:t>
      </w:r>
    </w:p>
    <w:p w:rsidR="00CD0E11" w:rsidRPr="002C376A" w:rsidRDefault="001D1AAC" w:rsidP="00A922D1">
      <w:pPr>
        <w:shd w:val="clear" w:color="auto" w:fill="FFFFFF"/>
        <w:spacing w:line="276" w:lineRule="auto"/>
        <w:ind w:firstLine="720"/>
        <w:rPr>
          <w:rFonts w:eastAsia="Times New Roman"/>
          <w:lang w:val="en-US" w:eastAsia="vi-VN"/>
        </w:rPr>
      </w:pPr>
      <w:r w:rsidRPr="00095AFA">
        <w:rPr>
          <w:rFonts w:eastAsia="Times New Roman"/>
          <w:lang w:eastAsia="vi-VN"/>
        </w:rPr>
        <w:t>- Phòng chức năng: 03 phòng </w:t>
      </w:r>
      <w:r w:rsidR="002C376A">
        <w:rPr>
          <w:rFonts w:eastAsia="Times New Roman"/>
          <w:lang w:val="en-US" w:eastAsia="vi-VN"/>
        </w:rPr>
        <w:t>(02 kiên cố</w:t>
      </w:r>
      <w:r w:rsidR="00F575F2">
        <w:rPr>
          <w:rFonts w:eastAsia="Times New Roman"/>
          <w:lang w:val="en-US" w:eastAsia="vi-VN"/>
        </w:rPr>
        <w:t xml:space="preserve"> </w:t>
      </w:r>
      <w:r w:rsidR="002C376A">
        <w:rPr>
          <w:rFonts w:eastAsia="Times New Roman"/>
          <w:lang w:val="en-US" w:eastAsia="vi-VN"/>
        </w:rPr>
        <w:t>-</w:t>
      </w:r>
      <w:r w:rsidR="00F575F2">
        <w:rPr>
          <w:rFonts w:eastAsia="Times New Roman"/>
          <w:lang w:val="en-US" w:eastAsia="vi-VN"/>
        </w:rPr>
        <w:t xml:space="preserve"> </w:t>
      </w:r>
      <w:r w:rsidR="002C376A">
        <w:rPr>
          <w:rFonts w:eastAsia="Times New Roman"/>
          <w:lang w:val="en-US" w:eastAsia="vi-VN"/>
        </w:rPr>
        <w:t>dùng làm phòng học;</w:t>
      </w:r>
      <w:r w:rsidR="00F575F2">
        <w:rPr>
          <w:rFonts w:eastAsia="Times New Roman"/>
          <w:lang w:val="en-US" w:eastAsia="vi-VN"/>
        </w:rPr>
        <w:t xml:space="preserve"> </w:t>
      </w:r>
      <w:r w:rsidR="002C376A">
        <w:rPr>
          <w:rFonts w:eastAsia="Times New Roman"/>
          <w:lang w:val="en-US" w:eastAsia="vi-VN"/>
        </w:rPr>
        <w:t>01 phòng BKC)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i/>
          <w:iCs/>
          <w:lang w:eastAsia="vi-VN"/>
        </w:rPr>
        <w:t>2. Thực trạng điều kiện trang thiết bị dạy và  học</w:t>
      </w:r>
      <w:r w:rsidRPr="00095AFA">
        <w:rPr>
          <w:rFonts w:eastAsia="Times New Roman"/>
          <w:i/>
          <w:iCs/>
          <w:lang w:eastAsia="vi-VN"/>
        </w:rPr>
        <w:t>:</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shd w:val="clear" w:color="auto" w:fill="FFFFFF"/>
          <w:lang w:eastAsia="vi-VN"/>
        </w:rPr>
        <w:t>Trang thiết bị dạy và học</w:t>
      </w:r>
      <w:r w:rsidRPr="00095AFA">
        <w:rPr>
          <w:rFonts w:eastAsia="Times New Roman"/>
          <w:shd w:val="clear" w:color="auto" w:fill="FFFFFF"/>
          <w:lang w:val="nl-NL" w:eastAsia="vi-VN"/>
        </w:rPr>
        <w:t> có ở mức tối thiểu đảm bảo hoạt động dạy học. Cụ thể:</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shd w:val="clear" w:color="auto" w:fill="FFFFFF"/>
          <w:lang w:val="nl-NL" w:eastAsia="vi-VN"/>
        </w:rPr>
        <w:t>- Số máy vi tính phục vụ công tác quản lý: 0</w:t>
      </w:r>
      <w:r w:rsidR="00CD0E11">
        <w:rPr>
          <w:rFonts w:eastAsia="Times New Roman"/>
          <w:shd w:val="clear" w:color="auto" w:fill="FFFFFF"/>
          <w:lang w:val="nl-NL" w:eastAsia="vi-VN"/>
        </w:rPr>
        <w:t>3</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shd w:val="clear" w:color="auto" w:fill="FFFFFF"/>
          <w:lang w:val="nl-NL" w:eastAsia="vi-VN"/>
        </w:rPr>
        <w:t xml:space="preserve">- Số máy vi tính phục vụ công tác dạy và học: </w:t>
      </w:r>
      <w:r w:rsidR="002C376A">
        <w:rPr>
          <w:rFonts w:eastAsia="Times New Roman"/>
          <w:shd w:val="clear" w:color="auto" w:fill="FFFFFF"/>
          <w:lang w:val="nl-NL" w:eastAsia="vi-VN"/>
        </w:rPr>
        <w:t xml:space="preserve">16 </w:t>
      </w:r>
      <w:r w:rsidR="00CD0E11">
        <w:rPr>
          <w:rFonts w:eastAsia="Times New Roman"/>
          <w:shd w:val="clear" w:color="auto" w:fill="FFFFFF"/>
          <w:lang w:val="nl-NL" w:eastAsia="vi-VN"/>
        </w:rPr>
        <w:t xml:space="preserve">(hỏng </w:t>
      </w:r>
      <w:r w:rsidR="00F575F2">
        <w:rPr>
          <w:rFonts w:eastAsia="Times New Roman"/>
          <w:shd w:val="clear" w:color="auto" w:fill="FFFFFF"/>
          <w:lang w:val="nl-NL" w:eastAsia="vi-VN"/>
        </w:rPr>
        <w:t>11</w:t>
      </w:r>
      <w:r w:rsidR="00CD0E11">
        <w:rPr>
          <w:rFonts w:eastAsia="Times New Roman"/>
          <w:shd w:val="clear" w:color="auto" w:fill="FFFFFF"/>
          <w:lang w:val="nl-NL" w:eastAsia="vi-VN"/>
        </w:rPr>
        <w:t>)</w:t>
      </w:r>
    </w:p>
    <w:p w:rsidR="001D1AAC" w:rsidRPr="00095AFA" w:rsidRDefault="00CD0E11" w:rsidP="00A922D1">
      <w:pPr>
        <w:shd w:val="clear" w:color="auto" w:fill="FFFFFF"/>
        <w:spacing w:line="276" w:lineRule="auto"/>
        <w:ind w:firstLine="709"/>
        <w:rPr>
          <w:rFonts w:ascii="Arial" w:eastAsia="Times New Roman" w:hAnsi="Arial" w:cs="Arial"/>
          <w:sz w:val="18"/>
          <w:szCs w:val="18"/>
          <w:lang w:eastAsia="vi-VN"/>
        </w:rPr>
      </w:pPr>
      <w:r>
        <w:rPr>
          <w:rFonts w:eastAsia="Times New Roman"/>
          <w:shd w:val="clear" w:color="auto" w:fill="FFFFFF"/>
          <w:lang w:val="nl-NL" w:eastAsia="vi-VN"/>
        </w:rPr>
        <w:t xml:space="preserve">- Máy chiếu đa năng: </w:t>
      </w:r>
      <w:r w:rsidR="002C376A">
        <w:rPr>
          <w:rFonts w:eastAsia="Times New Roman"/>
          <w:shd w:val="clear" w:color="auto" w:fill="FFFFFF"/>
          <w:lang w:val="nl-NL" w:eastAsia="vi-VN"/>
        </w:rPr>
        <w:t>8 (</w:t>
      </w:r>
      <w:r w:rsidR="00D34A30">
        <w:rPr>
          <w:rFonts w:eastAsia="Times New Roman"/>
          <w:shd w:val="clear" w:color="auto" w:fill="FFFFFF"/>
          <w:lang w:val="nl-NL" w:eastAsia="vi-VN"/>
        </w:rPr>
        <w:t xml:space="preserve">hỏng </w:t>
      </w:r>
      <w:r w:rsidR="00F575F2">
        <w:rPr>
          <w:rFonts w:eastAsia="Times New Roman"/>
          <w:shd w:val="clear" w:color="auto" w:fill="FFFFFF"/>
          <w:lang w:val="nl-NL" w:eastAsia="vi-VN"/>
        </w:rPr>
        <w:t>2</w:t>
      </w:r>
      <w:r w:rsidR="00D34A30">
        <w:rPr>
          <w:rFonts w:eastAsia="Times New Roman"/>
          <w:shd w:val="clear" w:color="auto" w:fill="FFFFFF"/>
          <w:lang w:val="nl-NL" w:eastAsia="vi-VN"/>
        </w:rPr>
        <w:t>)</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t>3. Nguồn kinh phí được giao so với yêu cầu nhiệm vụ năm học: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Nguồn kinh phí được giao còn ít không đáp ứng được việc thực hiện yêu cầu nhiệm vụ năm học.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t>II. Nội dung vận động tài trợ:</w:t>
      </w:r>
    </w:p>
    <w:p w:rsidR="001D1AAC" w:rsidRPr="00CD0E11" w:rsidRDefault="00A922D1" w:rsidP="00A922D1">
      <w:pPr>
        <w:shd w:val="clear" w:color="auto" w:fill="FFFFFF"/>
        <w:spacing w:line="276" w:lineRule="auto"/>
        <w:ind w:firstLine="0"/>
        <w:rPr>
          <w:rFonts w:ascii="Arial" w:eastAsia="Times New Roman" w:hAnsi="Arial" w:cs="Arial"/>
          <w:sz w:val="18"/>
          <w:szCs w:val="18"/>
          <w:lang w:val="en-US" w:eastAsia="vi-VN"/>
        </w:rPr>
      </w:pPr>
      <w:r>
        <w:rPr>
          <w:rFonts w:eastAsia="Times New Roman"/>
          <w:lang w:val="en-US" w:eastAsia="vi-VN"/>
        </w:rPr>
        <w:tab/>
      </w:r>
      <w:r w:rsidR="00CD0E11">
        <w:rPr>
          <w:rFonts w:eastAsia="Times New Roman"/>
          <w:lang w:val="en-US" w:eastAsia="vi-VN"/>
        </w:rPr>
        <w:t xml:space="preserve">- </w:t>
      </w:r>
      <w:r w:rsidR="003447E5">
        <w:rPr>
          <w:rFonts w:eastAsia="Times New Roman"/>
          <w:lang w:val="en-US" w:eastAsia="vi-VN"/>
        </w:rPr>
        <w:t>Phấn đấu huy động từ 70.000.0000-100.000.000 để sửa chữa, thay thế các thiết bị đồ dùng cho nhà vệ sinh, hệ thống điện, làm đường nước cho HS</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t>III. Mục đích vận động tài trợ:</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shd w:val="clear" w:color="auto" w:fill="FFFFFF"/>
          <w:lang w:eastAsia="vi-VN"/>
        </w:rPr>
        <w:t>1. Mục đích chung:</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shd w:val="clear" w:color="auto" w:fill="FFFFFF"/>
          <w:lang w:val="nl-NL" w:eastAsia="vi-VN"/>
        </w:rPr>
        <w:t>- Mục đích của công tác tài trợ để tăng cường CSVC trường lớp, hỗ trợ các hoạt động giáo dục nhằm thực hiện tốt chủ trường xã hội hóa giáo dục của Đảng và Nhà nước.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Khuyến khích các nhà tài trợ tổ chức việc thực hiện sửa chữa, hỗ trợ hoạt động dạy - học, hoạt động giáo dục với sự thoả thuận và hướng dẫn của cơ sở giáo dục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2. Mục đích cụ thể:</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lang w:eastAsia="vi-VN"/>
        </w:rPr>
        <w:t>- Cải tạo, sửa chữa các hạng mục công trình phục vụ hoạt động giáo dục tại nhà trường.</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lang w:eastAsia="vi-VN"/>
        </w:rPr>
        <w:t>- Đầu tư bổ sung trang thiết bị đồ dùng phục vụ dạy và học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lastRenderedPageBreak/>
        <w:t>IV.Đối tượng thụ hưởng</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1. Đối với học sinh:</w:t>
      </w:r>
    </w:p>
    <w:p w:rsidR="001D1AAC" w:rsidRPr="00095AFA" w:rsidRDefault="001D1AAC" w:rsidP="00A922D1">
      <w:pPr>
        <w:shd w:val="clear" w:color="auto" w:fill="FFFFFF"/>
        <w:spacing w:line="276" w:lineRule="auto"/>
        <w:ind w:firstLine="0"/>
        <w:rPr>
          <w:rFonts w:ascii="Arial" w:eastAsia="Times New Roman" w:hAnsi="Arial" w:cs="Arial"/>
          <w:sz w:val="18"/>
          <w:szCs w:val="18"/>
          <w:lang w:eastAsia="vi-VN"/>
        </w:rPr>
      </w:pPr>
      <w:r w:rsidRPr="00095AFA">
        <w:rPr>
          <w:rFonts w:eastAsia="Times New Roman"/>
          <w:lang w:eastAsia="vi-VN"/>
        </w:rPr>
        <w:t xml:space="preserve">          Đối tượng thụ hưởng là học sinh trường </w:t>
      </w:r>
      <w:r w:rsidR="00A922D1" w:rsidRPr="00A922D1">
        <w:rPr>
          <w:rFonts w:eastAsia="Times New Roman"/>
          <w:lang w:eastAsia="vi-VN"/>
        </w:rPr>
        <w:t xml:space="preserve">PTDTBT THCS </w:t>
      </w:r>
      <w:r w:rsidR="008229D7">
        <w:rPr>
          <w:rFonts w:eastAsia="Times New Roman"/>
          <w:lang w:eastAsia="vi-VN"/>
        </w:rPr>
        <w:t>Pu Nhi</w:t>
      </w:r>
      <w:r w:rsidRPr="00095AFA">
        <w:rPr>
          <w:rFonts w:eastAsia="Times New Roman"/>
          <w:lang w:eastAsia="vi-VN"/>
        </w:rPr>
        <w:t>. Nếu có kinh phí tài trợ, toàn thể học sinh được học tập và tu dưỡng trong một nhà trường có CSVC tốt, khang trang, hiện đại. Được tham gia các hoạt động giáo dục một cách toàn diện.</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2. Đối với giáo viên:</w:t>
      </w:r>
    </w:p>
    <w:p w:rsidR="001D1AAC" w:rsidRPr="00095AFA" w:rsidRDefault="001D1AAC" w:rsidP="00A922D1">
      <w:pPr>
        <w:shd w:val="clear" w:color="auto" w:fill="FFFFFF"/>
        <w:spacing w:line="276" w:lineRule="auto"/>
        <w:ind w:firstLine="709"/>
        <w:rPr>
          <w:rFonts w:ascii="Arial" w:eastAsia="Times New Roman" w:hAnsi="Arial" w:cs="Arial"/>
          <w:sz w:val="18"/>
          <w:szCs w:val="18"/>
          <w:lang w:eastAsia="vi-VN"/>
        </w:rPr>
      </w:pPr>
      <w:r w:rsidRPr="00095AFA">
        <w:rPr>
          <w:rFonts w:eastAsia="Times New Roman"/>
          <w:shd w:val="clear" w:color="auto" w:fill="FFFFFF"/>
          <w:lang w:eastAsia="vi-VN"/>
        </w:rPr>
        <w:t>Tập thể giáo viên được giảng dạy và công tác trong một môi trường sư phạm tốt, có tác dụng nâng cao hiệu quả công tác, đem đến chất lượng giảng dạy tốt nhất phục vụ cho mọi đối tượng học sinh.</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3. Đối với sự nghiệp GD của nhà trường:</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Có kinh phí hoạt động nhà trường có điều kiện để nâng cao hơn nữa chất lượng dạy và học, thực hiện thắng lợi nhiệm vụ năm học và mục tiêu văn hóa xã hội của địa phương.</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t>V.</w:t>
      </w:r>
      <w:r w:rsidRPr="00095AFA">
        <w:rPr>
          <w:rFonts w:eastAsia="Times New Roman"/>
          <w:b/>
          <w:bCs/>
          <w:sz w:val="24"/>
          <w:szCs w:val="24"/>
          <w:lang w:eastAsia="vi-VN"/>
        </w:rPr>
        <w:t> </w:t>
      </w:r>
      <w:r w:rsidRPr="00095AFA">
        <w:rPr>
          <w:rFonts w:eastAsia="Times New Roman"/>
          <w:b/>
          <w:bCs/>
          <w:lang w:eastAsia="vi-VN"/>
        </w:rPr>
        <w:t>Dự toán kinh phí:</w:t>
      </w:r>
    </w:p>
    <w:p w:rsidR="00A922D1" w:rsidRPr="00A922D1" w:rsidRDefault="00A922D1" w:rsidP="00A922D1">
      <w:pPr>
        <w:shd w:val="clear" w:color="auto" w:fill="FFFFFF"/>
        <w:spacing w:line="276" w:lineRule="auto"/>
        <w:ind w:firstLine="0"/>
        <w:rPr>
          <w:rFonts w:ascii="Arial" w:eastAsia="Times New Roman" w:hAnsi="Arial" w:cs="Arial"/>
          <w:sz w:val="18"/>
          <w:szCs w:val="18"/>
          <w:lang w:eastAsia="vi-VN"/>
        </w:rPr>
      </w:pPr>
      <w:r>
        <w:rPr>
          <w:rFonts w:eastAsia="Times New Roman"/>
          <w:lang w:eastAsia="vi-VN"/>
        </w:rPr>
        <w:t>         </w:t>
      </w:r>
      <w:r>
        <w:rPr>
          <w:rFonts w:eastAsia="Times New Roman"/>
          <w:lang w:val="en-US" w:eastAsia="vi-VN"/>
        </w:rPr>
        <w:t xml:space="preserve"> </w:t>
      </w:r>
      <w:r w:rsidR="001D1AAC" w:rsidRPr="00A922D1">
        <w:rPr>
          <w:rFonts w:eastAsia="Times New Roman"/>
          <w:lang w:eastAsia="vi-VN"/>
        </w:rPr>
        <w:t> </w:t>
      </w:r>
      <w:r w:rsidRPr="00A922D1">
        <w:rPr>
          <w:rFonts w:eastAsia="Times New Roman"/>
          <w:lang w:eastAsia="vi-VN"/>
        </w:rPr>
        <w:t>- Kèm theo bảng thống kê</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b/>
          <w:bCs/>
          <w:lang w:eastAsia="vi-VN"/>
        </w:rPr>
        <w:t>VI. Kế hoạch triển khai hoạt động tài trợ:</w:t>
      </w:r>
    </w:p>
    <w:p w:rsidR="001D1AAC" w:rsidRPr="00A922D1" w:rsidRDefault="001D1AAC" w:rsidP="00A922D1">
      <w:pPr>
        <w:shd w:val="clear" w:color="auto" w:fill="FFFFFF"/>
        <w:spacing w:line="276" w:lineRule="auto"/>
        <w:ind w:firstLine="720"/>
        <w:rPr>
          <w:rFonts w:ascii="Arial" w:eastAsia="Times New Roman" w:hAnsi="Arial" w:cs="Arial"/>
          <w:b/>
          <w:sz w:val="18"/>
          <w:szCs w:val="18"/>
          <w:lang w:eastAsia="vi-VN"/>
        </w:rPr>
      </w:pPr>
      <w:r w:rsidRPr="00A922D1">
        <w:rPr>
          <w:rFonts w:eastAsia="Times New Roman"/>
          <w:b/>
          <w:lang w:eastAsia="vi-VN"/>
        </w:rPr>
        <w:t>1. Nguyên tắc vận động, tiếp nhận, quản lý và sử dụng tài trợ :</w:t>
      </w:r>
    </w:p>
    <w:p w:rsidR="001D1AAC" w:rsidRPr="001079C6" w:rsidRDefault="001D1AAC" w:rsidP="00A922D1">
      <w:pPr>
        <w:shd w:val="clear" w:color="auto" w:fill="FFFFFF"/>
        <w:spacing w:line="276" w:lineRule="auto"/>
        <w:ind w:firstLine="720"/>
        <w:rPr>
          <w:rFonts w:ascii="Arial" w:eastAsia="Times New Roman" w:hAnsi="Arial" w:cs="Arial"/>
          <w:spacing w:val="-4"/>
          <w:sz w:val="18"/>
          <w:szCs w:val="18"/>
          <w:lang w:eastAsia="vi-VN"/>
        </w:rPr>
      </w:pPr>
      <w:r w:rsidRPr="001079C6">
        <w:rPr>
          <w:rFonts w:eastAsia="Times New Roman"/>
          <w:spacing w:val="-4"/>
          <w:shd w:val="clear" w:color="auto" w:fill="FFFFFF"/>
          <w:lang w:eastAsia="vi-VN"/>
        </w:rPr>
        <w:t>- Việc tài trợ phải đảm bảo nguyên tắc tự nguyện, công khai, minh bạch, không ép buộc, không quy định mức tài trợ bình quân, không quy định mức tài trợ tối thiểu, không lợi dụng việc tài trợ cho giáo dục để ép buộc đóng góp và không coi huy động tài trợ là điều kiện cho việc cung cấp dịch vụ giáo dục, đào tạo.</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Việc vận động, tiếp nhận, quản lý và sử dụng các khoản tài trợ phải được công bố, niêm yết công khai tại cơ sở giáo dục được nhận tài trợ và tuân thủ đúng quy định của pháp luật hiện hành.</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Việc quản lý, sử dụng các khoản tài trợ phải theo nguyên tắc tiết kiệm, hiệu quả, đúng mục đích và không để thất thoát, lãng phí.</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Không tiếp nhận các hiện vật không đáp ứng mục đích sử dụng trong cơ sở giáo dục, hiện vật độc hại, nguy hiểm đối với môi trường, sức khỏe của cán bộ, giáo viên, nhân viên và người học.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Khuyến khích các nhà tài trợ tự tổ chức thực hiện việc đầu tư xây dựng, mua sắm trang thiết bị và lắp đặt hoàn chỉnh để bàn giao cho cơ sở giáo dục theo sự thỏa thuận và hướng dẫn của cơ sở giáo dục.</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Khuyến khích các tổ chức, cá nhân tài trợ, ủng hộ để phát triển sự nghiệp giáo dục, tăng cường cơ sở vật chất trường lớp, hỗ trợ hoạt động dạy - học, hoạt động giáo dục tại các cơ sở giáo dục.</w:t>
      </w:r>
    </w:p>
    <w:p w:rsidR="001D1AAC" w:rsidRPr="00A922D1" w:rsidRDefault="001D1AAC" w:rsidP="00A922D1">
      <w:pPr>
        <w:shd w:val="clear" w:color="auto" w:fill="FFFFFF"/>
        <w:spacing w:line="276" w:lineRule="auto"/>
        <w:ind w:firstLine="720"/>
        <w:rPr>
          <w:rFonts w:ascii="Arial" w:eastAsia="Times New Roman" w:hAnsi="Arial" w:cs="Arial"/>
          <w:b/>
          <w:sz w:val="18"/>
          <w:szCs w:val="18"/>
          <w:lang w:eastAsia="vi-VN"/>
        </w:rPr>
      </w:pPr>
      <w:r w:rsidRPr="00A922D1">
        <w:rPr>
          <w:rFonts w:eastAsia="Times New Roman"/>
          <w:b/>
          <w:lang w:eastAsia="vi-VN"/>
        </w:rPr>
        <w:t>2. Quy trình vận động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Ban giám hiệu, Hội đồng trường thống nhất chủ trương vận động,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Xây dựng kế hoạch vận động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lastRenderedPageBreak/>
        <w:t>- Báo cáo Phòng GD&amp;ĐT phê duyệt.</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Thông qua kế hoạch vận động, tài trợ tới toàn thể cán bộ, giáo viên, nhân viên của nhà trường.</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Thành lập tổ tiếp nhận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Tiếp nhận khoản tài trợ bằng tiền mặt hoặc hiện vật.</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Lập kế hoạch sử dụng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Lập báo cáo tài chính và công khai tài chính khoản tài trợ.</w:t>
      </w:r>
    </w:p>
    <w:p w:rsidR="001D1AAC" w:rsidRPr="00A922D1" w:rsidRDefault="001D1AAC" w:rsidP="00A922D1">
      <w:pPr>
        <w:shd w:val="clear" w:color="auto" w:fill="FFFFFF"/>
        <w:spacing w:line="276" w:lineRule="auto"/>
        <w:ind w:firstLine="720"/>
        <w:rPr>
          <w:rFonts w:ascii="Arial" w:eastAsia="Times New Roman" w:hAnsi="Arial" w:cs="Arial"/>
          <w:b/>
          <w:spacing w:val="-6"/>
          <w:sz w:val="18"/>
          <w:szCs w:val="18"/>
          <w:lang w:eastAsia="vi-VN"/>
        </w:rPr>
      </w:pPr>
      <w:r w:rsidRPr="00A922D1">
        <w:rPr>
          <w:rFonts w:eastAsia="Times New Roman"/>
          <w:b/>
          <w:spacing w:val="-6"/>
          <w:lang w:eastAsia="vi-VN"/>
        </w:rPr>
        <w:t>3. Kế hoạch tuyên truyền, vận động tài trợ đối với các tổ chức, cá nhân</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Họp triển khai thống nhất về chủ trương trong Ban giám hiệu, Hội đồng trường</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Họp toàn thể cán bộ, giáo viên, nhân viên của nhà trường về việc thông qua kế hoạch vận động,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Tuyên truyền tại các cuộc họp cha </w:t>
      </w:r>
      <w:r w:rsidRPr="00095AFA">
        <w:rPr>
          <w:rFonts w:eastAsia="Times New Roman"/>
          <w:spacing w:val="-3"/>
          <w:lang w:eastAsia="vi-VN"/>
        </w:rPr>
        <w:t>mẹ </w:t>
      </w:r>
      <w:r w:rsidRPr="00095AFA">
        <w:rPr>
          <w:rFonts w:eastAsia="Times New Roman"/>
          <w:lang w:eastAsia="vi-VN"/>
        </w:rPr>
        <w:t>học sinh, gửi thư kêu gọi các tổ chức, cá nhân, các nhà hảo tâm.</w:t>
      </w:r>
    </w:p>
    <w:p w:rsidR="001D1AAC" w:rsidRPr="00A922D1" w:rsidRDefault="001D1AAC" w:rsidP="00A922D1">
      <w:pPr>
        <w:shd w:val="clear" w:color="auto" w:fill="FFFFFF"/>
        <w:spacing w:line="276" w:lineRule="auto"/>
        <w:ind w:firstLine="720"/>
        <w:rPr>
          <w:rFonts w:ascii="Arial" w:eastAsia="Times New Roman" w:hAnsi="Arial" w:cs="Arial"/>
          <w:b/>
          <w:sz w:val="18"/>
          <w:szCs w:val="18"/>
          <w:lang w:eastAsia="vi-VN"/>
        </w:rPr>
      </w:pPr>
      <w:r w:rsidRPr="00A922D1">
        <w:rPr>
          <w:rFonts w:eastAsia="Times New Roman"/>
          <w:b/>
          <w:lang w:eastAsia="vi-VN"/>
        </w:rPr>
        <w:t>4. Kế hoạch tiếp nhận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i/>
          <w:iCs/>
          <w:lang w:eastAsia="vi-VN"/>
        </w:rPr>
        <w:t>+</w:t>
      </w:r>
      <w:r w:rsidRPr="00095AFA">
        <w:rPr>
          <w:rFonts w:eastAsia="Times New Roman"/>
          <w:b/>
          <w:bCs/>
          <w:i/>
          <w:iCs/>
          <w:lang w:eastAsia="vi-VN"/>
        </w:rPr>
        <w:t> </w:t>
      </w:r>
      <w:r w:rsidRPr="00095AFA">
        <w:rPr>
          <w:rFonts w:eastAsia="Times New Roman"/>
          <w:lang w:eastAsia="vi-VN"/>
        </w:rPr>
        <w:t>Thành lập tổ tiếp nhận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Nhà trường thành lập tổ tiếp nhận tài trợ bao gồm các thành phần sau: Hiệu trưởng, kế toán, tổng phụ trách đội, ban đại diện cha mẹ học sinh, thủ quỹ, Chủ tịch công đoàn, giáo viên chủ nhiệm.</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Tổ tiếp nhận tài trợ có trách nhiệm phổ biến, thông tin rộng rãi mục đích, ý nghĩa, nguyên tắc của hoạt động tài trợ; cung cấp thông tin về thời gian, địa chỉ, tên và số tài khoản tiếp nhận tài trợ của nhà trường; nghiệm thu và bàn giao đưa vào sử dụng các khoản tài trợ bằng hiện vật hoặc phi vật chất.</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 Tổ tiếp nhận tự giải thể sau khi hoàn thành nhiệm vụ.</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Nhà trường tổ chức tiếp nhận khoản tài trợ  sau:</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Tiếp nhận các khoản tài trợ bằng tiền</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Tiếp nhận các khoản tài trợ bằng hiện vật</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Tiếp nhận các khoản tài trợ phi vật chất</w:t>
      </w:r>
    </w:p>
    <w:p w:rsidR="001D1AAC" w:rsidRPr="00A922D1" w:rsidRDefault="001D1AAC" w:rsidP="00A922D1">
      <w:pPr>
        <w:shd w:val="clear" w:color="auto" w:fill="FFFFFF"/>
        <w:spacing w:line="276" w:lineRule="auto"/>
        <w:ind w:firstLine="720"/>
        <w:rPr>
          <w:rFonts w:ascii="Arial" w:eastAsia="Times New Roman" w:hAnsi="Arial" w:cs="Arial"/>
          <w:b/>
          <w:sz w:val="18"/>
          <w:szCs w:val="18"/>
          <w:lang w:eastAsia="vi-VN"/>
        </w:rPr>
      </w:pPr>
      <w:r w:rsidRPr="00A922D1">
        <w:rPr>
          <w:rFonts w:eastAsia="Times New Roman"/>
          <w:b/>
          <w:lang w:eastAsia="vi-VN"/>
        </w:rPr>
        <w:t>5 Kế hoạch quản lý, sử dụng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Kế hoạch quản lý:</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L</w:t>
      </w:r>
      <w:r w:rsidRPr="00095AFA">
        <w:rPr>
          <w:rFonts w:eastAsia="Times New Roman"/>
          <w:shd w:val="clear" w:color="auto" w:fill="FFFFFF"/>
          <w:lang w:eastAsia="vi-VN"/>
        </w:rPr>
        <w:t>ập kế hoạch sử dụng tài trợ.</w:t>
      </w:r>
      <w:r w:rsidRPr="00095AFA">
        <w:rPr>
          <w:rFonts w:eastAsia="Times New Roman"/>
          <w:lang w:eastAsia="vi-VN"/>
        </w:rPr>
        <w:t> </w:t>
      </w:r>
      <w:r w:rsidRPr="00095AFA">
        <w:rPr>
          <w:rFonts w:eastAsia="Times New Roman"/>
          <w:shd w:val="clear" w:color="auto" w:fill="FFFFFF"/>
          <w:lang w:eastAsia="vi-VN"/>
        </w:rPr>
        <w:t>Kế hoạch sử dụng khoản tài trợ sẽ công bố và niêm yết công khai trên bảng tin nhà trường trước khi tổ chức thực hiện ít nhất 15 ngày làm việc để lấy ý kiến đóng góp của cán bộ, giáo viên, nhân viên, học sinh, cha mẹ học sinh và nhà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lang w:eastAsia="vi-VN"/>
        </w:rPr>
        <w:t>- Kế hoạch sử dụng:</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Sử dụng tài trợ tuân thủ đúng mục đích đã đề ra, đảm bảo tiến độ thời gian, chất lượng sản phẩm, tiêu chuẩn, định mức quy định, tuân thủ các quy định hiện hành về trình tự, thủ tục đầu tư xây dựng và mua sắm đấu thầu.</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Tiến độ thực hi</w:t>
      </w:r>
      <w:r w:rsidR="00A922D1">
        <w:rPr>
          <w:rFonts w:eastAsia="Times New Roman"/>
          <w:shd w:val="clear" w:color="auto" w:fill="FFFFFF"/>
          <w:lang w:eastAsia="vi-VN"/>
        </w:rPr>
        <w:t xml:space="preserve">ện: Thực hiện trong năm học </w:t>
      </w:r>
      <w:r w:rsidR="003447E5">
        <w:rPr>
          <w:rFonts w:eastAsia="Times New Roman"/>
          <w:shd w:val="clear" w:color="auto" w:fill="FFFFFF"/>
          <w:lang w:val="en-US" w:eastAsia="vi-VN"/>
        </w:rPr>
        <w:t>2023-2024</w:t>
      </w:r>
      <w:r w:rsidRPr="00095AFA">
        <w:rPr>
          <w:rFonts w:eastAsia="Times New Roman"/>
          <w:shd w:val="clear" w:color="auto" w:fill="FFFFFF"/>
          <w:lang w:eastAsia="vi-VN"/>
        </w:rPr>
        <w:t>.</w:t>
      </w:r>
    </w:p>
    <w:p w:rsidR="001D1AAC" w:rsidRPr="001079C6" w:rsidRDefault="001D1AAC" w:rsidP="00A922D1">
      <w:pPr>
        <w:shd w:val="clear" w:color="auto" w:fill="FFFFFF"/>
        <w:spacing w:line="276" w:lineRule="auto"/>
        <w:ind w:firstLine="720"/>
        <w:rPr>
          <w:rFonts w:ascii="Arial" w:eastAsia="Times New Roman" w:hAnsi="Arial" w:cs="Arial"/>
          <w:spacing w:val="-4"/>
          <w:sz w:val="18"/>
          <w:szCs w:val="18"/>
          <w:lang w:eastAsia="vi-VN"/>
        </w:rPr>
      </w:pPr>
      <w:r w:rsidRPr="001079C6">
        <w:rPr>
          <w:rFonts w:eastAsia="Times New Roman"/>
          <w:spacing w:val="-4"/>
          <w:lang w:eastAsia="vi-VN"/>
        </w:rPr>
        <w:lastRenderedPageBreak/>
        <w:t>Giá trị các khoản tài trợ đều được ghi chép, theo dõi đầy đủ trong hệ thống sổ kế toán, báo cáo quyết toán thu, chi tài chính của nhà trường theo quy định.</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A922D1">
        <w:rPr>
          <w:rFonts w:eastAsia="Times New Roman"/>
          <w:b/>
          <w:lang w:eastAsia="vi-VN"/>
        </w:rPr>
        <w:t>6. Tổng kết đánh giá hiệu quả công tác vận động tài trợ</w:t>
      </w:r>
      <w:r w:rsidRPr="00095AFA">
        <w:rPr>
          <w:rFonts w:eastAsia="Times New Roman"/>
          <w:lang w:eastAsia="vi-VN"/>
        </w:rPr>
        <w:t>: Khi kết thúc công tác vận động tài trợ.</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Các khoản tài trợ được tổng hợp kịp thời vào báo cáo quyết toán thu, chi tài chính theo quy định của pháp luật.</w:t>
      </w:r>
    </w:p>
    <w:p w:rsidR="001D1AAC" w:rsidRPr="00095AFA" w:rsidRDefault="001D1AAC" w:rsidP="00A922D1">
      <w:pPr>
        <w:shd w:val="clear" w:color="auto" w:fill="FFFFFF"/>
        <w:spacing w:line="276" w:lineRule="auto"/>
        <w:ind w:firstLine="720"/>
        <w:rPr>
          <w:rFonts w:ascii="Arial" w:eastAsia="Times New Roman" w:hAnsi="Arial" w:cs="Arial"/>
          <w:sz w:val="18"/>
          <w:szCs w:val="18"/>
          <w:lang w:eastAsia="vi-VN"/>
        </w:rPr>
      </w:pPr>
      <w:r w:rsidRPr="00095AFA">
        <w:rPr>
          <w:rFonts w:eastAsia="Times New Roman"/>
          <w:shd w:val="clear" w:color="auto" w:fill="FFFFFF"/>
          <w:lang w:eastAsia="vi-VN"/>
        </w:rPr>
        <w:t>Công khai nội dung báo cáo tài chính năm và công khai quyết toán thu, chi tài chính năm đối với các khoản tài trợ.</w:t>
      </w:r>
    </w:p>
    <w:p w:rsidR="001D1AAC" w:rsidRDefault="001D1AAC" w:rsidP="00A922D1">
      <w:pPr>
        <w:shd w:val="clear" w:color="auto" w:fill="FFFFFF"/>
        <w:spacing w:line="276" w:lineRule="auto"/>
        <w:ind w:firstLine="720"/>
        <w:rPr>
          <w:rFonts w:eastAsia="Times New Roman"/>
          <w:lang w:val="en-US" w:eastAsia="vi-VN"/>
        </w:rPr>
      </w:pPr>
      <w:r w:rsidRPr="00095AFA">
        <w:rPr>
          <w:rFonts w:eastAsia="Times New Roman"/>
          <w:lang w:eastAsia="vi-VN"/>
        </w:rPr>
        <w:t>Tổng kết đánh giá công tác vận động tài trợ nhằm hoàn thiện và nâng cao hiệu quả vận động tiếp nhận, quản lý và sử dụng. Vinh danh các nhà tài trợ theo thẩm quyền hoặc đề xuất với cấp trên các hình thức khen thưởng theo quy định của Luật thi đua khen thưởng.</w:t>
      </w:r>
    </w:p>
    <w:p w:rsidR="00A922D1" w:rsidRPr="00256397" w:rsidRDefault="00A922D1" w:rsidP="00A922D1">
      <w:pPr>
        <w:spacing w:line="276" w:lineRule="auto"/>
        <w:rPr>
          <w:lang w:val="en-US"/>
        </w:rPr>
      </w:pPr>
      <w:r w:rsidRPr="00256397">
        <w:rPr>
          <w:lang w:val="en-US"/>
        </w:rPr>
        <w:t xml:space="preserve">Trên đây là </w:t>
      </w:r>
      <w:r>
        <w:t>vận động, tài trợ theo Thông tư số 16/2018/TT-BGDĐT và cung cấp thông tin để tổng hợp nhu cầu vận động, tài trợ của các cơ sở giáo dục và đào tạ</w:t>
      </w:r>
      <w:r w:rsidR="003447E5">
        <w:t>o năm</w:t>
      </w:r>
      <w:r w:rsidR="003447E5">
        <w:rPr>
          <w:lang w:val="en-US"/>
        </w:rPr>
        <w:t xml:space="preserve"> học 2023-2024</w:t>
      </w:r>
      <w:r w:rsidRPr="00256397">
        <w:rPr>
          <w:lang w:val="en-US"/>
        </w:rPr>
        <w:t xml:space="preserve"> </w:t>
      </w:r>
      <w:r>
        <w:rPr>
          <w:lang w:val="en-US"/>
        </w:rPr>
        <w:t xml:space="preserve">của trường PTDTBT THCS </w:t>
      </w:r>
      <w:r w:rsidR="008229D7">
        <w:rPr>
          <w:lang w:val="en-US"/>
        </w:rPr>
        <w:t>Pu Nhi</w:t>
      </w:r>
      <w:r w:rsidRPr="00256397">
        <w:rPr>
          <w:lang w:val="en-US"/>
        </w:rPr>
        <w:t xml:space="preserve">. Kính mong nhận được sự quan tâm, giúp đỡ của phòng GD&amp;ĐT để nhà trường làm tốt hơn công tác </w:t>
      </w:r>
      <w:r>
        <w:rPr>
          <w:lang w:val="en-US"/>
        </w:rPr>
        <w:t>dạy và học</w:t>
      </w:r>
      <w:r w:rsidRPr="00256397">
        <w:rPr>
          <w:lang w:val="en-US"/>
        </w:rPr>
        <w:t>./.</w:t>
      </w:r>
    </w:p>
    <w:p w:rsidR="00A922D1" w:rsidRPr="00A922D1" w:rsidRDefault="00A922D1" w:rsidP="00A922D1">
      <w:pPr>
        <w:shd w:val="clear" w:color="auto" w:fill="FFFFFF"/>
        <w:spacing w:line="276" w:lineRule="auto"/>
        <w:ind w:firstLine="720"/>
        <w:rPr>
          <w:rFonts w:ascii="Arial" w:eastAsia="Times New Roman" w:hAnsi="Arial" w:cs="Arial"/>
          <w:sz w:val="18"/>
          <w:szCs w:val="18"/>
          <w:lang w:val="en-US" w:eastAsia="vi-VN"/>
        </w:rPr>
      </w:pPr>
    </w:p>
    <w:tbl>
      <w:tblPr>
        <w:tblW w:w="0" w:type="auto"/>
        <w:tblCellMar>
          <w:top w:w="15" w:type="dxa"/>
          <w:left w:w="15" w:type="dxa"/>
          <w:bottom w:w="15" w:type="dxa"/>
          <w:right w:w="15" w:type="dxa"/>
        </w:tblCellMar>
        <w:tblLook w:val="04A0" w:firstRow="1" w:lastRow="0" w:firstColumn="1" w:lastColumn="0" w:noHBand="0" w:noVBand="1"/>
      </w:tblPr>
      <w:tblGrid>
        <w:gridCol w:w="3465"/>
        <w:gridCol w:w="5550"/>
      </w:tblGrid>
      <w:tr w:rsidR="001D1AAC" w:rsidRPr="00095AFA" w:rsidTr="00D84B00">
        <w:trPr>
          <w:trHeight w:val="298"/>
        </w:trPr>
        <w:tc>
          <w:tcPr>
            <w:tcW w:w="3465" w:type="dxa"/>
            <w:shd w:val="clear" w:color="auto" w:fill="FFFFFF"/>
            <w:tcMar>
              <w:top w:w="0" w:type="dxa"/>
              <w:left w:w="0" w:type="dxa"/>
              <w:bottom w:w="0" w:type="dxa"/>
              <w:right w:w="0" w:type="dxa"/>
            </w:tcMar>
            <w:hideMark/>
          </w:tcPr>
          <w:p w:rsidR="001D1AAC" w:rsidRPr="00095AFA" w:rsidRDefault="001D1AAC" w:rsidP="00A922D1">
            <w:pPr>
              <w:spacing w:line="276" w:lineRule="auto"/>
              <w:ind w:firstLine="0"/>
              <w:rPr>
                <w:rFonts w:eastAsia="Times New Roman"/>
                <w:sz w:val="24"/>
                <w:szCs w:val="24"/>
                <w:lang w:eastAsia="vi-VN"/>
              </w:rPr>
            </w:pPr>
            <w:r w:rsidRPr="00095AFA">
              <w:rPr>
                <w:rFonts w:eastAsia="Times New Roman"/>
                <w:b/>
                <w:bCs/>
                <w:i/>
                <w:iCs/>
                <w:sz w:val="24"/>
                <w:szCs w:val="24"/>
                <w:lang w:eastAsia="vi-VN"/>
              </w:rPr>
              <w:t>Nơi nhận:</w:t>
            </w:r>
          </w:p>
          <w:p w:rsidR="001D1AAC" w:rsidRPr="00095AFA" w:rsidRDefault="001D1AAC" w:rsidP="00A922D1">
            <w:pPr>
              <w:spacing w:line="276" w:lineRule="auto"/>
              <w:ind w:firstLine="0"/>
              <w:rPr>
                <w:rFonts w:eastAsia="Times New Roman"/>
                <w:sz w:val="24"/>
                <w:szCs w:val="24"/>
                <w:lang w:eastAsia="vi-VN"/>
              </w:rPr>
            </w:pPr>
            <w:r w:rsidRPr="00095AFA">
              <w:rPr>
                <w:rFonts w:eastAsia="Times New Roman"/>
                <w:sz w:val="22"/>
                <w:szCs w:val="22"/>
                <w:lang w:eastAsia="vi-VN"/>
              </w:rPr>
              <w:t>- Phòng GD&amp;ĐT TPTĐ</w:t>
            </w:r>
          </w:p>
          <w:p w:rsidR="001D1AAC" w:rsidRPr="00095AFA" w:rsidRDefault="001D1AAC" w:rsidP="00A922D1">
            <w:pPr>
              <w:spacing w:line="276" w:lineRule="auto"/>
              <w:ind w:firstLine="0"/>
              <w:rPr>
                <w:rFonts w:eastAsia="Times New Roman"/>
                <w:sz w:val="24"/>
                <w:szCs w:val="24"/>
                <w:lang w:eastAsia="vi-VN"/>
              </w:rPr>
            </w:pPr>
            <w:r w:rsidRPr="00095AFA">
              <w:rPr>
                <w:rFonts w:eastAsia="Times New Roman"/>
                <w:sz w:val="22"/>
                <w:szCs w:val="22"/>
                <w:lang w:val="en-US" w:eastAsia="vi-VN"/>
              </w:rPr>
              <w:t>- Lưu VT</w:t>
            </w:r>
          </w:p>
        </w:tc>
        <w:tc>
          <w:tcPr>
            <w:tcW w:w="5550" w:type="dxa"/>
            <w:shd w:val="clear" w:color="auto" w:fill="FFFFFF"/>
            <w:tcMar>
              <w:top w:w="0" w:type="dxa"/>
              <w:left w:w="0" w:type="dxa"/>
              <w:bottom w:w="0" w:type="dxa"/>
              <w:right w:w="0" w:type="dxa"/>
            </w:tcMar>
            <w:hideMark/>
          </w:tcPr>
          <w:p w:rsidR="001D1AAC" w:rsidRDefault="00A922D1" w:rsidP="00A922D1">
            <w:pPr>
              <w:spacing w:line="276" w:lineRule="auto"/>
              <w:ind w:firstLine="0"/>
              <w:jc w:val="left"/>
              <w:rPr>
                <w:rFonts w:eastAsia="Times New Roman"/>
                <w:b/>
                <w:bCs/>
                <w:lang w:val="en-US" w:eastAsia="vi-VN"/>
              </w:rPr>
            </w:pPr>
            <w:r>
              <w:rPr>
                <w:rFonts w:eastAsia="Times New Roman"/>
                <w:b/>
                <w:bCs/>
                <w:lang w:val="en-US" w:eastAsia="vi-VN"/>
              </w:rPr>
              <w:t xml:space="preserve">                                </w:t>
            </w:r>
            <w:r w:rsidR="001D1AAC" w:rsidRPr="00095AFA">
              <w:rPr>
                <w:rFonts w:eastAsia="Times New Roman"/>
                <w:b/>
                <w:bCs/>
                <w:lang w:eastAsia="vi-VN"/>
              </w:rPr>
              <w:t>HIỆU TRƯỞNG</w:t>
            </w:r>
          </w:p>
          <w:p w:rsidR="001D1AAC" w:rsidRPr="00675308" w:rsidRDefault="001D1AAC" w:rsidP="00675308">
            <w:pPr>
              <w:tabs>
                <w:tab w:val="left" w:pos="3420"/>
              </w:tabs>
              <w:spacing w:line="276" w:lineRule="auto"/>
              <w:ind w:firstLine="0"/>
              <w:jc w:val="left"/>
              <w:rPr>
                <w:rFonts w:eastAsia="Times New Roman"/>
                <w:sz w:val="24"/>
                <w:szCs w:val="24"/>
                <w:lang w:val="en-US" w:eastAsia="vi-VN"/>
              </w:rPr>
            </w:pPr>
            <w:r w:rsidRPr="00095AFA">
              <w:rPr>
                <w:rFonts w:eastAsia="Times New Roman"/>
                <w:sz w:val="24"/>
                <w:szCs w:val="24"/>
                <w:lang w:eastAsia="vi-VN"/>
              </w:rPr>
              <w:t> </w:t>
            </w:r>
            <w:r w:rsidR="00675308">
              <w:rPr>
                <w:rFonts w:eastAsia="Times New Roman"/>
                <w:sz w:val="24"/>
                <w:szCs w:val="24"/>
                <w:lang w:eastAsia="vi-VN"/>
              </w:rPr>
              <w:t xml:space="preserve">                                                  </w:t>
            </w:r>
            <w:bookmarkStart w:id="0" w:name="_GoBack"/>
            <w:bookmarkEnd w:id="0"/>
            <w:r w:rsidR="00675308">
              <w:rPr>
                <w:rFonts w:eastAsia="Times New Roman"/>
                <w:sz w:val="24"/>
                <w:szCs w:val="24"/>
                <w:lang w:val="en-US" w:eastAsia="vi-VN"/>
              </w:rPr>
              <w:t>(Đã kí)</w:t>
            </w:r>
          </w:p>
          <w:p w:rsidR="00A922D1" w:rsidRDefault="001D1AAC" w:rsidP="00A922D1">
            <w:pPr>
              <w:spacing w:line="276" w:lineRule="auto"/>
              <w:ind w:firstLine="0"/>
              <w:jc w:val="left"/>
              <w:rPr>
                <w:rFonts w:eastAsia="Times New Roman"/>
                <w:b/>
                <w:bCs/>
                <w:lang w:val="en-US" w:eastAsia="vi-VN"/>
              </w:rPr>
            </w:pPr>
            <w:r w:rsidRPr="00095AFA">
              <w:rPr>
                <w:rFonts w:eastAsia="Times New Roman"/>
                <w:b/>
                <w:bCs/>
                <w:lang w:eastAsia="vi-VN"/>
              </w:rPr>
              <w:t xml:space="preserve">  </w:t>
            </w:r>
          </w:p>
          <w:p w:rsidR="00A922D1" w:rsidRDefault="00A922D1" w:rsidP="00A922D1">
            <w:pPr>
              <w:spacing w:line="276" w:lineRule="auto"/>
              <w:ind w:firstLine="0"/>
              <w:jc w:val="left"/>
              <w:rPr>
                <w:rFonts w:eastAsia="Times New Roman"/>
                <w:b/>
                <w:bCs/>
                <w:lang w:val="en-US" w:eastAsia="vi-VN"/>
              </w:rPr>
            </w:pPr>
          </w:p>
          <w:p w:rsidR="00A922D1" w:rsidRDefault="00A922D1" w:rsidP="00A922D1">
            <w:pPr>
              <w:spacing w:line="276" w:lineRule="auto"/>
              <w:ind w:firstLine="0"/>
              <w:jc w:val="left"/>
              <w:rPr>
                <w:rFonts w:eastAsia="Times New Roman"/>
                <w:b/>
                <w:bCs/>
                <w:lang w:val="en-US" w:eastAsia="vi-VN"/>
              </w:rPr>
            </w:pPr>
          </w:p>
          <w:p w:rsidR="001D1AAC" w:rsidRPr="00A922D1" w:rsidRDefault="00A922D1" w:rsidP="00D84B00">
            <w:pPr>
              <w:spacing w:line="276" w:lineRule="auto"/>
              <w:ind w:firstLine="0"/>
              <w:jc w:val="left"/>
              <w:rPr>
                <w:rFonts w:eastAsia="Times New Roman"/>
                <w:sz w:val="24"/>
                <w:szCs w:val="24"/>
                <w:lang w:val="en-US" w:eastAsia="vi-VN"/>
              </w:rPr>
            </w:pPr>
            <w:r>
              <w:rPr>
                <w:rFonts w:eastAsia="Times New Roman"/>
                <w:b/>
                <w:bCs/>
                <w:lang w:val="en-US" w:eastAsia="vi-VN"/>
              </w:rPr>
              <w:t xml:space="preserve">                               </w:t>
            </w:r>
            <w:r w:rsidR="00D84B00">
              <w:rPr>
                <w:rFonts w:eastAsia="Times New Roman"/>
                <w:b/>
                <w:bCs/>
                <w:lang w:val="en-US" w:eastAsia="vi-VN"/>
              </w:rPr>
              <w:t>Hoàng Quốc Huy</w:t>
            </w:r>
          </w:p>
        </w:tc>
      </w:tr>
    </w:tbl>
    <w:p w:rsidR="005129AC" w:rsidRPr="00095AFA" w:rsidRDefault="005129AC" w:rsidP="00A922D1">
      <w:pPr>
        <w:spacing w:line="276" w:lineRule="auto"/>
      </w:pPr>
    </w:p>
    <w:sectPr w:rsidR="005129AC" w:rsidRPr="00095AFA" w:rsidSect="00DB361A">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D1AAC"/>
    <w:rsid w:val="000354A0"/>
    <w:rsid w:val="00095AFA"/>
    <w:rsid w:val="001079C6"/>
    <w:rsid w:val="001D1AAC"/>
    <w:rsid w:val="002C376A"/>
    <w:rsid w:val="003447E5"/>
    <w:rsid w:val="00485C29"/>
    <w:rsid w:val="004A619F"/>
    <w:rsid w:val="005129AC"/>
    <w:rsid w:val="00560A9A"/>
    <w:rsid w:val="005C0BB8"/>
    <w:rsid w:val="006054FE"/>
    <w:rsid w:val="00675308"/>
    <w:rsid w:val="008229D7"/>
    <w:rsid w:val="008444FB"/>
    <w:rsid w:val="00A922D1"/>
    <w:rsid w:val="00AF1A67"/>
    <w:rsid w:val="00B15681"/>
    <w:rsid w:val="00C4581F"/>
    <w:rsid w:val="00C55B81"/>
    <w:rsid w:val="00C754CE"/>
    <w:rsid w:val="00CA518C"/>
    <w:rsid w:val="00CD0E11"/>
    <w:rsid w:val="00D34A30"/>
    <w:rsid w:val="00D84B00"/>
    <w:rsid w:val="00DB361A"/>
    <w:rsid w:val="00E41CAF"/>
    <w:rsid w:val="00F575F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1B63358A"/>
  <w15:docId w15:val="{4D8041AD-8A91-4720-A1FB-9EF9B210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line="288" w:lineRule="auto"/>
        <w:ind w:firstLine="62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AAC"/>
    <w:pPr>
      <w:spacing w:before="100" w:beforeAutospacing="1" w:after="100" w:afterAutospacing="1" w:line="240" w:lineRule="auto"/>
      <w:ind w:firstLine="0"/>
      <w:jc w:val="left"/>
    </w:pPr>
    <w:rPr>
      <w:rFonts w:eastAsia="Times New Roman"/>
      <w:sz w:val="24"/>
      <w:szCs w:val="24"/>
      <w:lang w:eastAsia="vi-VN"/>
    </w:rPr>
  </w:style>
  <w:style w:type="paragraph" w:styleId="BalloonText">
    <w:name w:val="Balloon Text"/>
    <w:basedOn w:val="Normal"/>
    <w:link w:val="BalloonTextChar"/>
    <w:uiPriority w:val="99"/>
    <w:semiHidden/>
    <w:unhideWhenUsed/>
    <w:rsid w:val="00CA51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89146">
      <w:bodyDiv w:val="1"/>
      <w:marLeft w:val="0"/>
      <w:marRight w:val="0"/>
      <w:marTop w:val="0"/>
      <w:marBottom w:val="0"/>
      <w:divBdr>
        <w:top w:val="none" w:sz="0" w:space="0" w:color="auto"/>
        <w:left w:val="none" w:sz="0" w:space="0" w:color="auto"/>
        <w:bottom w:val="none" w:sz="0" w:space="0" w:color="auto"/>
        <w:right w:val="none" w:sz="0" w:space="0" w:color="auto"/>
      </w:divBdr>
      <w:divsChild>
        <w:div w:id="1820003109">
          <w:marLeft w:val="0"/>
          <w:marRight w:val="0"/>
          <w:marTop w:val="0"/>
          <w:marBottom w:val="0"/>
          <w:divBdr>
            <w:top w:val="none" w:sz="0" w:space="0" w:color="auto"/>
            <w:left w:val="none" w:sz="0" w:space="0" w:color="auto"/>
            <w:bottom w:val="none" w:sz="0" w:space="0" w:color="auto"/>
            <w:right w:val="none" w:sz="0" w:space="0" w:color="auto"/>
          </w:divBdr>
        </w:div>
        <w:div w:id="59332785">
          <w:marLeft w:val="0"/>
          <w:marRight w:val="0"/>
          <w:marTop w:val="0"/>
          <w:marBottom w:val="0"/>
          <w:divBdr>
            <w:top w:val="none" w:sz="0" w:space="0" w:color="auto"/>
            <w:left w:val="none" w:sz="0" w:space="0" w:color="auto"/>
            <w:bottom w:val="none" w:sz="0" w:space="0" w:color="auto"/>
            <w:right w:val="none" w:sz="0" w:space="0" w:color="auto"/>
          </w:divBdr>
        </w:div>
        <w:div w:id="619149855">
          <w:marLeft w:val="0"/>
          <w:marRight w:val="0"/>
          <w:marTop w:val="0"/>
          <w:marBottom w:val="0"/>
          <w:divBdr>
            <w:top w:val="none" w:sz="0" w:space="0" w:color="auto"/>
            <w:left w:val="none" w:sz="0" w:space="0" w:color="auto"/>
            <w:bottom w:val="none" w:sz="0" w:space="0" w:color="auto"/>
            <w:right w:val="none" w:sz="0" w:space="0" w:color="auto"/>
          </w:divBdr>
        </w:div>
        <w:div w:id="669648506">
          <w:marLeft w:val="0"/>
          <w:marRight w:val="0"/>
          <w:marTop w:val="0"/>
          <w:marBottom w:val="0"/>
          <w:divBdr>
            <w:top w:val="none" w:sz="0" w:space="0" w:color="auto"/>
            <w:left w:val="none" w:sz="0" w:space="0" w:color="auto"/>
            <w:bottom w:val="none" w:sz="0" w:space="0" w:color="auto"/>
            <w:right w:val="none" w:sz="0" w:space="0" w:color="auto"/>
          </w:divBdr>
        </w:div>
        <w:div w:id="194059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13</cp:revision>
  <cp:lastPrinted>2023-10-18T08:11:00Z</cp:lastPrinted>
  <dcterms:created xsi:type="dcterms:W3CDTF">2022-10-11T03:25:00Z</dcterms:created>
  <dcterms:modified xsi:type="dcterms:W3CDTF">2023-10-26T07:24:00Z</dcterms:modified>
</cp:coreProperties>
</file>